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04495" w14:textId="77777777" w:rsidR="00A0423C" w:rsidRPr="00E27D06" w:rsidRDefault="00A0423C" w:rsidP="00CA717E">
      <w:pPr>
        <w:rPr>
          <w:rFonts w:cstheme="minorHAnsi"/>
          <w:b/>
          <w:i/>
          <w:sz w:val="52"/>
          <w:szCs w:val="52"/>
        </w:rPr>
      </w:pPr>
    </w:p>
    <w:p w14:paraId="3182CAA0" w14:textId="77677E0F" w:rsidR="00A0423C" w:rsidRPr="00E27D06" w:rsidRDefault="004C0087" w:rsidP="00A0423C">
      <w:pPr>
        <w:ind w:left="-284" w:right="-567" w:firstLine="284"/>
        <w:jc w:val="center"/>
        <w:rPr>
          <w:rFonts w:cstheme="minorHAnsi"/>
          <w:b/>
          <w:color w:val="808080" w:themeColor="background1" w:themeShade="80"/>
          <w:sz w:val="52"/>
          <w:szCs w:val="52"/>
        </w:rPr>
      </w:pPr>
      <w:r w:rsidRPr="00E27D06">
        <w:rPr>
          <w:rFonts w:cstheme="minorHAnsi"/>
          <w:b/>
          <w:color w:val="808080" w:themeColor="background1" w:themeShade="80"/>
          <w:sz w:val="52"/>
          <w:szCs w:val="52"/>
        </w:rPr>
        <w:t>RÈGLEMENT</w:t>
      </w:r>
      <w:r w:rsidR="00A0423C" w:rsidRPr="00E27D06">
        <w:rPr>
          <w:rFonts w:cstheme="minorHAnsi"/>
          <w:b/>
          <w:color w:val="808080" w:themeColor="background1" w:themeShade="80"/>
          <w:sz w:val="52"/>
          <w:szCs w:val="52"/>
        </w:rPr>
        <w:t xml:space="preserve"> </w:t>
      </w:r>
    </w:p>
    <w:p w14:paraId="01A42303" w14:textId="75E721CD" w:rsidR="00A0423C" w:rsidRPr="00E27D06" w:rsidRDefault="00A0423C" w:rsidP="00A0423C">
      <w:pPr>
        <w:ind w:left="-284" w:right="-567" w:firstLine="284"/>
        <w:jc w:val="center"/>
        <w:rPr>
          <w:rFonts w:cstheme="minorHAnsi"/>
          <w:b/>
          <w:color w:val="808080" w:themeColor="background1" w:themeShade="80"/>
          <w:sz w:val="52"/>
          <w:szCs w:val="52"/>
        </w:rPr>
      </w:pPr>
      <w:r w:rsidRPr="00E27D06">
        <w:rPr>
          <w:rFonts w:cstheme="minorHAnsi"/>
          <w:b/>
          <w:color w:val="808080" w:themeColor="background1" w:themeShade="80"/>
          <w:sz w:val="52"/>
          <w:szCs w:val="52"/>
        </w:rPr>
        <w:t xml:space="preserve">DE L’APPEL </w:t>
      </w:r>
      <w:r w:rsidR="00030804" w:rsidRPr="00E27D06">
        <w:rPr>
          <w:rFonts w:cstheme="minorHAnsi"/>
          <w:b/>
          <w:color w:val="808080" w:themeColor="background1" w:themeShade="80"/>
          <w:sz w:val="52"/>
          <w:szCs w:val="52"/>
        </w:rPr>
        <w:t>À</w:t>
      </w:r>
      <w:r w:rsidRPr="00E27D06">
        <w:rPr>
          <w:rFonts w:cstheme="minorHAnsi"/>
          <w:b/>
          <w:color w:val="808080" w:themeColor="background1" w:themeShade="80"/>
          <w:sz w:val="52"/>
          <w:szCs w:val="52"/>
        </w:rPr>
        <w:t xml:space="preserve"> CANDIDATURE </w:t>
      </w:r>
    </w:p>
    <w:p w14:paraId="6C7A6890" w14:textId="78AFF1EA" w:rsidR="004C0087" w:rsidRPr="00E27D06" w:rsidRDefault="004C0087" w:rsidP="00A0423C">
      <w:pPr>
        <w:jc w:val="center"/>
        <w:rPr>
          <w:rFonts w:cstheme="minorHAnsi"/>
          <w:b/>
          <w:i/>
          <w:color w:val="808080" w:themeColor="background1" w:themeShade="80"/>
          <w:sz w:val="36"/>
          <w:szCs w:val="36"/>
        </w:rPr>
      </w:pPr>
    </w:p>
    <w:p w14:paraId="764CA078" w14:textId="0323E71C" w:rsidR="00A0423C" w:rsidRPr="00E27D06" w:rsidRDefault="004C0087" w:rsidP="00A0423C">
      <w:pPr>
        <w:jc w:val="center"/>
        <w:rPr>
          <w:rFonts w:cstheme="minorHAnsi"/>
          <w:b/>
          <w:i/>
          <w:color w:val="808080" w:themeColor="background1" w:themeShade="80"/>
          <w:sz w:val="36"/>
          <w:szCs w:val="36"/>
        </w:rPr>
      </w:pPr>
      <w:r w:rsidRPr="00E27D06">
        <w:rPr>
          <w:rFonts w:cstheme="minorHAnsi"/>
          <w:b/>
          <w:i/>
          <w:color w:val="808080" w:themeColor="background1" w:themeShade="80"/>
          <w:sz w:val="36"/>
          <w:szCs w:val="36"/>
        </w:rPr>
        <w:t xml:space="preserve">Accompagnement méthodologique et </w:t>
      </w:r>
      <w:r w:rsidR="00C327EC" w:rsidRPr="00E27D06">
        <w:rPr>
          <w:rFonts w:cstheme="minorHAnsi"/>
          <w:b/>
          <w:i/>
          <w:color w:val="808080" w:themeColor="background1" w:themeShade="80"/>
          <w:sz w:val="36"/>
          <w:szCs w:val="36"/>
        </w:rPr>
        <w:t>mise à disposition d’un composteur</w:t>
      </w:r>
      <w:r w:rsidR="00A0423C" w:rsidRPr="00E27D06">
        <w:rPr>
          <w:rFonts w:cstheme="minorHAnsi"/>
          <w:b/>
          <w:i/>
          <w:color w:val="808080" w:themeColor="background1" w:themeShade="80"/>
          <w:sz w:val="36"/>
          <w:szCs w:val="36"/>
        </w:rPr>
        <w:t> </w:t>
      </w:r>
      <w:r w:rsidR="00C327EC" w:rsidRPr="00E27D06">
        <w:rPr>
          <w:rFonts w:cstheme="minorHAnsi"/>
          <w:b/>
          <w:i/>
          <w:color w:val="808080" w:themeColor="background1" w:themeShade="80"/>
          <w:sz w:val="36"/>
          <w:szCs w:val="36"/>
        </w:rPr>
        <w:t>partagé</w:t>
      </w:r>
      <w:r w:rsidRPr="00E27D06">
        <w:rPr>
          <w:rFonts w:cstheme="minorHAnsi"/>
          <w:b/>
          <w:i/>
          <w:color w:val="808080" w:themeColor="background1" w:themeShade="80"/>
          <w:sz w:val="36"/>
          <w:szCs w:val="36"/>
        </w:rPr>
        <w:t xml:space="preserve"> </w:t>
      </w:r>
      <w:r w:rsidR="00A0423C" w:rsidRPr="00E27D06">
        <w:rPr>
          <w:rFonts w:cstheme="minorHAnsi"/>
          <w:b/>
          <w:i/>
          <w:color w:val="808080" w:themeColor="background1" w:themeShade="80"/>
          <w:sz w:val="36"/>
          <w:szCs w:val="36"/>
        </w:rPr>
        <w:t>»</w:t>
      </w:r>
    </w:p>
    <w:p w14:paraId="3D398FB6" w14:textId="1B3F7686" w:rsidR="00CA717E" w:rsidRPr="00CA717E" w:rsidRDefault="00CE43A2" w:rsidP="00CA717E">
      <w:pPr>
        <w:rPr>
          <w:rFonts w:ascii="Arial" w:hAnsi="Arial" w:cs="Arial"/>
          <w:b/>
          <w:i/>
          <w:sz w:val="52"/>
          <w:szCs w:val="52"/>
        </w:rPr>
      </w:pPr>
      <w:r>
        <w:rPr>
          <w:rFonts w:ascii="Arial" w:hAnsi="Arial" w:cs="Arial"/>
          <w:b/>
          <w:noProof/>
          <w:lang w:eastAsia="fr-FR"/>
        </w:rPr>
        <w:drawing>
          <wp:anchor distT="0" distB="0" distL="114300" distR="114300" simplePos="0" relativeHeight="251660288" behindDoc="1" locked="0" layoutInCell="1" allowOverlap="1" wp14:anchorId="58638913" wp14:editId="6CB2B909">
            <wp:simplePos x="0" y="0"/>
            <wp:positionH relativeFrom="column">
              <wp:posOffset>2278380</wp:posOffset>
            </wp:positionH>
            <wp:positionV relativeFrom="paragraph">
              <wp:posOffset>406400</wp:posOffset>
            </wp:positionV>
            <wp:extent cx="1137285" cy="1403350"/>
            <wp:effectExtent l="0" t="0" r="5715" b="6350"/>
            <wp:wrapTight wrapText="bothSides">
              <wp:wrapPolygon edited="0">
                <wp:start x="0" y="0"/>
                <wp:lineTo x="0" y="21405"/>
                <wp:lineTo x="21347" y="21405"/>
                <wp:lineTo x="213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L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7285" cy="1403350"/>
                    </a:xfrm>
                    <a:prstGeom prst="rect">
                      <a:avLst/>
                    </a:prstGeom>
                  </pic:spPr>
                </pic:pic>
              </a:graphicData>
            </a:graphic>
            <wp14:sizeRelH relativeFrom="page">
              <wp14:pctWidth>0</wp14:pctWidth>
            </wp14:sizeRelH>
            <wp14:sizeRelV relativeFrom="page">
              <wp14:pctHeight>0</wp14:pctHeight>
            </wp14:sizeRelV>
          </wp:anchor>
        </w:drawing>
      </w:r>
    </w:p>
    <w:p w14:paraId="58638818" w14:textId="16C4E986" w:rsidR="00B06126" w:rsidRDefault="00B06126" w:rsidP="00CA717E">
      <w:pPr>
        <w:tabs>
          <w:tab w:val="left" w:pos="4253"/>
          <w:tab w:val="left" w:pos="4536"/>
          <w:tab w:val="left" w:pos="4678"/>
        </w:tabs>
        <w:rPr>
          <w:rFonts w:ascii="Arial" w:hAnsi="Arial" w:cs="Arial"/>
          <w:b/>
        </w:rPr>
      </w:pPr>
    </w:p>
    <w:p w14:paraId="58638819" w14:textId="630B9679" w:rsidR="00B06126" w:rsidRDefault="00B06126" w:rsidP="00B06126">
      <w:pPr>
        <w:rPr>
          <w:rFonts w:ascii="Arial" w:hAnsi="Arial" w:cs="Arial"/>
          <w:b/>
        </w:rPr>
      </w:pPr>
    </w:p>
    <w:p w14:paraId="5863881A" w14:textId="13031B2A" w:rsidR="00B06126" w:rsidRDefault="00B06126" w:rsidP="00B06126">
      <w:pPr>
        <w:rPr>
          <w:rFonts w:ascii="Arial" w:hAnsi="Arial" w:cs="Arial"/>
          <w:b/>
        </w:rPr>
      </w:pPr>
    </w:p>
    <w:p w14:paraId="3B263A65" w14:textId="77777777" w:rsidR="007C0C96" w:rsidRDefault="007C0C96" w:rsidP="00B06126">
      <w:pPr>
        <w:rPr>
          <w:rFonts w:ascii="Arial" w:hAnsi="Arial" w:cs="Arial"/>
          <w:b/>
        </w:rPr>
      </w:pPr>
    </w:p>
    <w:p w14:paraId="5B002F2C" w14:textId="77777777" w:rsidR="00CE546D" w:rsidRDefault="00CE546D" w:rsidP="00B06126">
      <w:pPr>
        <w:rPr>
          <w:rFonts w:ascii="Arial" w:hAnsi="Arial" w:cs="Arial"/>
          <w:b/>
        </w:rPr>
      </w:pPr>
    </w:p>
    <w:p w14:paraId="01A5E6F1" w14:textId="77777777" w:rsidR="00BD7907" w:rsidRDefault="00BD7907" w:rsidP="00BD7907">
      <w:pPr>
        <w:pStyle w:val="TM1"/>
      </w:pPr>
    </w:p>
    <w:p w14:paraId="016A56E2" w14:textId="352C1B8E" w:rsidR="00BD7907" w:rsidRPr="00F21247" w:rsidRDefault="00BD7907" w:rsidP="00BD7907">
      <w:pPr>
        <w:pStyle w:val="TM1"/>
        <w:rPr>
          <w:rFonts w:asciiTheme="minorHAnsi" w:hAnsiTheme="minorHAnsi" w:cstheme="minorHAnsi"/>
        </w:rPr>
      </w:pPr>
      <w:r w:rsidRPr="00F21247">
        <w:rPr>
          <w:rFonts w:asciiTheme="minorHAnsi" w:hAnsiTheme="minorHAnsi" w:cstheme="minorHAnsi"/>
        </w:rPr>
        <w:t>PREAMBULE…………………………………………………………………………………………</w:t>
      </w:r>
      <w:r w:rsidR="00590F42" w:rsidRPr="00F21247">
        <w:rPr>
          <w:rFonts w:asciiTheme="minorHAnsi" w:hAnsiTheme="minorHAnsi" w:cstheme="minorHAnsi"/>
        </w:rPr>
        <w:t>.</w:t>
      </w:r>
      <w:r w:rsidRPr="00F21247">
        <w:rPr>
          <w:rFonts w:asciiTheme="minorHAnsi" w:hAnsiTheme="minorHAnsi" w:cstheme="minorHAnsi"/>
        </w:rPr>
        <w:t>.</w:t>
      </w:r>
      <w:r w:rsidR="00F21247">
        <w:rPr>
          <w:rFonts w:asciiTheme="minorHAnsi" w:hAnsiTheme="minorHAnsi" w:cstheme="minorHAnsi"/>
        </w:rPr>
        <w:t>......................................</w:t>
      </w:r>
      <w:r w:rsidRPr="00F21247">
        <w:rPr>
          <w:rFonts w:asciiTheme="minorHAnsi" w:hAnsiTheme="minorHAnsi" w:cstheme="minorHAnsi"/>
        </w:rPr>
        <w:t>.2</w:t>
      </w:r>
    </w:p>
    <w:p w14:paraId="6793C3BD" w14:textId="5DC38022" w:rsidR="00BD7907" w:rsidRPr="00F21247" w:rsidRDefault="00BD7907" w:rsidP="00BD7907">
      <w:pPr>
        <w:pStyle w:val="TM1"/>
        <w:rPr>
          <w:rFonts w:asciiTheme="minorHAnsi" w:hAnsiTheme="minorHAnsi" w:cstheme="minorHAnsi"/>
        </w:rPr>
      </w:pPr>
      <w:r w:rsidRPr="00F21247">
        <w:rPr>
          <w:rFonts w:asciiTheme="minorHAnsi" w:hAnsiTheme="minorHAnsi" w:cstheme="minorHAnsi"/>
        </w:rPr>
        <w:fldChar w:fldCharType="begin"/>
      </w:r>
      <w:r w:rsidRPr="00F21247">
        <w:rPr>
          <w:rFonts w:asciiTheme="minorHAnsi" w:hAnsiTheme="minorHAnsi" w:cstheme="minorHAnsi"/>
        </w:rPr>
        <w:instrText xml:space="preserve"> TOC \o "1-3" \h \z \u </w:instrText>
      </w:r>
      <w:r w:rsidRPr="00F21247">
        <w:rPr>
          <w:rFonts w:asciiTheme="minorHAnsi" w:hAnsiTheme="minorHAnsi" w:cstheme="minorHAnsi"/>
        </w:rPr>
        <w:fldChar w:fldCharType="separate"/>
      </w:r>
      <w:hyperlink w:anchor="_Toc525031894" w:history="1">
        <w:r w:rsidRPr="00F21247">
          <w:rPr>
            <w:rStyle w:val="Lienhypertexte"/>
            <w:rFonts w:asciiTheme="minorHAnsi" w:hAnsiTheme="minorHAnsi" w:cstheme="minorHAnsi"/>
          </w:rPr>
          <w:t xml:space="preserve">Article 1. </w:t>
        </w:r>
        <w:r w:rsidR="00F21247" w:rsidRPr="00F21247">
          <w:rPr>
            <w:rFonts w:asciiTheme="minorHAnsi" w:hAnsiTheme="minorHAnsi" w:cstheme="minorHAnsi"/>
          </w:rPr>
          <w:t>CRITÈRES</w:t>
        </w:r>
        <w:r w:rsidRPr="00F21247">
          <w:rPr>
            <w:rStyle w:val="Lienhypertexte"/>
            <w:rFonts w:asciiTheme="minorHAnsi" w:hAnsiTheme="minorHAnsi" w:cstheme="minorHAnsi"/>
          </w:rPr>
          <w:t xml:space="preserve"> D’ELIGIBILITES</w:t>
        </w:r>
        <w:r w:rsidR="007B1C96" w:rsidRPr="00F21247">
          <w:rPr>
            <w:rFonts w:asciiTheme="minorHAnsi" w:hAnsiTheme="minorHAnsi" w:cstheme="minorHAnsi"/>
            <w:webHidden/>
          </w:rPr>
          <w:t>………………………………………………………</w:t>
        </w:r>
        <w:r w:rsidR="00F21247">
          <w:rPr>
            <w:rFonts w:asciiTheme="minorHAnsi" w:hAnsiTheme="minorHAnsi" w:cstheme="minorHAnsi"/>
            <w:webHidden/>
          </w:rPr>
          <w:t>...............................</w:t>
        </w:r>
        <w:r w:rsidR="007B1C96" w:rsidRPr="00F21247">
          <w:rPr>
            <w:rFonts w:asciiTheme="minorHAnsi" w:hAnsiTheme="minorHAnsi" w:cstheme="minorHAnsi"/>
            <w:webHidden/>
          </w:rPr>
          <w:t>……….…2</w:t>
        </w:r>
      </w:hyperlink>
    </w:p>
    <w:p w14:paraId="2AC906E0" w14:textId="34DFB0D4" w:rsidR="00BD7907" w:rsidRPr="00F21247" w:rsidRDefault="00BD7907" w:rsidP="00BD7907">
      <w:pPr>
        <w:rPr>
          <w:rFonts w:cstheme="minorHAnsi"/>
        </w:rPr>
      </w:pPr>
      <w:r w:rsidRPr="00F21247">
        <w:rPr>
          <w:rFonts w:cstheme="minorHAnsi"/>
        </w:rPr>
        <w:t xml:space="preserve">Article 2. </w:t>
      </w:r>
      <w:r w:rsidR="00F21247" w:rsidRPr="00F21247">
        <w:rPr>
          <w:rFonts w:cstheme="minorHAnsi"/>
        </w:rPr>
        <w:t>CRITÈRES</w:t>
      </w:r>
      <w:r w:rsidRPr="00F21247">
        <w:rPr>
          <w:rFonts w:cstheme="minorHAnsi"/>
        </w:rPr>
        <w:t xml:space="preserve"> DE SE</w:t>
      </w:r>
      <w:r w:rsidR="007B1C96" w:rsidRPr="00F21247">
        <w:rPr>
          <w:rFonts w:cstheme="minorHAnsi"/>
        </w:rPr>
        <w:t>LECTION</w:t>
      </w:r>
      <w:r w:rsidR="00F21247" w:rsidRPr="00F21247">
        <w:rPr>
          <w:rFonts w:cstheme="minorHAnsi"/>
        </w:rPr>
        <w:t>…...........</w:t>
      </w:r>
      <w:r w:rsidR="00F21247">
        <w:rPr>
          <w:rFonts w:cstheme="minorHAnsi"/>
        </w:rPr>
        <w:t>..................................................................</w:t>
      </w:r>
      <w:r w:rsidR="005F11E0">
        <w:rPr>
          <w:rFonts w:cstheme="minorHAnsi"/>
        </w:rPr>
        <w:t>.....................3</w:t>
      </w:r>
    </w:p>
    <w:p w14:paraId="7D197CD0" w14:textId="62D698C9" w:rsidR="00BD7907" w:rsidRPr="00F21247" w:rsidRDefault="007D38DB" w:rsidP="00BD7907">
      <w:pPr>
        <w:pStyle w:val="TM1"/>
        <w:rPr>
          <w:rFonts w:asciiTheme="minorHAnsi" w:eastAsiaTheme="minorEastAsia" w:hAnsiTheme="minorHAnsi" w:cstheme="minorHAnsi"/>
          <w:lang w:eastAsia="fr-FR"/>
        </w:rPr>
      </w:pPr>
      <w:hyperlink w:anchor="_Toc525031895" w:history="1">
        <w:r w:rsidR="00BD7907" w:rsidRPr="00F21247">
          <w:rPr>
            <w:rStyle w:val="Lienhypertexte"/>
            <w:rFonts w:asciiTheme="minorHAnsi" w:hAnsiTheme="minorHAnsi" w:cstheme="minorHAnsi"/>
          </w:rPr>
          <w:t>Article 3. ENGAGEMENTS DE LA MEL</w:t>
        </w:r>
        <w:r w:rsidR="007B1C96" w:rsidRPr="00F21247">
          <w:rPr>
            <w:rFonts w:asciiTheme="minorHAnsi" w:hAnsiTheme="minorHAnsi" w:cstheme="minorHAnsi"/>
            <w:webHidden/>
          </w:rPr>
          <w:t>……………………………</w:t>
        </w:r>
        <w:r w:rsidR="00F21247">
          <w:rPr>
            <w:rFonts w:asciiTheme="minorHAnsi" w:hAnsiTheme="minorHAnsi" w:cstheme="minorHAnsi"/>
            <w:webHidden/>
          </w:rPr>
          <w:t>...............................</w:t>
        </w:r>
        <w:r w:rsidR="007B1C96" w:rsidRPr="00F21247">
          <w:rPr>
            <w:rFonts w:asciiTheme="minorHAnsi" w:hAnsiTheme="minorHAnsi" w:cstheme="minorHAnsi"/>
            <w:webHidden/>
          </w:rPr>
          <w:t>…………………………...…..3</w:t>
        </w:r>
      </w:hyperlink>
    </w:p>
    <w:p w14:paraId="55D635AA" w14:textId="38C499B0" w:rsidR="00BD7907" w:rsidRPr="00F21247" w:rsidRDefault="007D38DB" w:rsidP="00BD7907">
      <w:pPr>
        <w:pStyle w:val="TM1"/>
        <w:rPr>
          <w:rFonts w:asciiTheme="minorHAnsi" w:eastAsiaTheme="minorEastAsia" w:hAnsiTheme="minorHAnsi" w:cstheme="minorHAnsi"/>
          <w:lang w:eastAsia="fr-FR"/>
        </w:rPr>
      </w:pPr>
      <w:hyperlink w:anchor="_Toc525031896" w:history="1">
        <w:r w:rsidR="00BD7907" w:rsidRPr="00F21247">
          <w:rPr>
            <w:rStyle w:val="Lienhypertexte"/>
            <w:rFonts w:asciiTheme="minorHAnsi" w:hAnsiTheme="minorHAnsi" w:cstheme="minorHAnsi"/>
          </w:rPr>
          <w:t xml:space="preserve">Article 4. ENGAGEMENT DES LAUREATS </w:t>
        </w:r>
        <w:r w:rsidR="007B1C96" w:rsidRPr="00F21247">
          <w:rPr>
            <w:rFonts w:asciiTheme="minorHAnsi" w:hAnsiTheme="minorHAnsi" w:cstheme="minorHAnsi"/>
            <w:webHidden/>
          </w:rPr>
          <w:t>…………………</w:t>
        </w:r>
        <w:r w:rsidR="005F11E0">
          <w:rPr>
            <w:rFonts w:asciiTheme="minorHAnsi" w:hAnsiTheme="minorHAnsi" w:cstheme="minorHAnsi"/>
            <w:webHidden/>
          </w:rPr>
          <w:t>..............................</w:t>
        </w:r>
        <w:r w:rsidR="007B1C96" w:rsidRPr="00F21247">
          <w:rPr>
            <w:rFonts w:asciiTheme="minorHAnsi" w:hAnsiTheme="minorHAnsi" w:cstheme="minorHAnsi"/>
            <w:webHidden/>
          </w:rPr>
          <w:t>………………………………….…..</w:t>
        </w:r>
        <w:r w:rsidR="002A72A8">
          <w:rPr>
            <w:rFonts w:asciiTheme="minorHAnsi" w:hAnsiTheme="minorHAnsi" w:cstheme="minorHAnsi"/>
            <w:webHidden/>
          </w:rPr>
          <w:t>4</w:t>
        </w:r>
      </w:hyperlink>
    </w:p>
    <w:p w14:paraId="15D5AF93" w14:textId="4EB6E36B" w:rsidR="00BD7907" w:rsidRPr="00F21247" w:rsidRDefault="007D38DB" w:rsidP="00BD7907">
      <w:pPr>
        <w:pStyle w:val="TM1"/>
        <w:rPr>
          <w:rFonts w:asciiTheme="minorHAnsi" w:eastAsiaTheme="minorEastAsia" w:hAnsiTheme="minorHAnsi" w:cstheme="minorHAnsi"/>
          <w:lang w:eastAsia="fr-FR"/>
        </w:rPr>
      </w:pPr>
      <w:hyperlink w:anchor="_Toc525031897" w:history="1">
        <w:r w:rsidR="00BD7907" w:rsidRPr="00F21247">
          <w:rPr>
            <w:rStyle w:val="Lienhypertexte"/>
            <w:rFonts w:asciiTheme="minorHAnsi" w:hAnsiTheme="minorHAnsi" w:cstheme="minorHAnsi"/>
          </w:rPr>
          <w:t>Article 5. MODALITES DE DEPOT DES CANDIDATURES</w:t>
        </w:r>
        <w:r w:rsidR="007B1C96" w:rsidRPr="00F21247">
          <w:rPr>
            <w:rFonts w:asciiTheme="minorHAnsi" w:hAnsiTheme="minorHAnsi" w:cstheme="minorHAnsi"/>
            <w:webHidden/>
          </w:rPr>
          <w:t>………</w:t>
        </w:r>
        <w:r w:rsidR="005F11E0">
          <w:rPr>
            <w:rFonts w:asciiTheme="minorHAnsi" w:hAnsiTheme="minorHAnsi" w:cstheme="minorHAnsi"/>
            <w:webHidden/>
          </w:rPr>
          <w:t>..........................</w:t>
        </w:r>
        <w:r w:rsidR="007B1C96" w:rsidRPr="00F21247">
          <w:rPr>
            <w:rFonts w:asciiTheme="minorHAnsi" w:hAnsiTheme="minorHAnsi" w:cstheme="minorHAnsi"/>
            <w:webHidden/>
          </w:rPr>
          <w:t>………………………………...4</w:t>
        </w:r>
      </w:hyperlink>
    </w:p>
    <w:p w14:paraId="41BD54B2" w14:textId="38CAA4A3" w:rsidR="00BD7907" w:rsidRPr="00F21247" w:rsidRDefault="007D38DB" w:rsidP="00BD7907">
      <w:pPr>
        <w:pStyle w:val="TM1"/>
        <w:rPr>
          <w:rFonts w:asciiTheme="minorHAnsi" w:eastAsiaTheme="minorEastAsia" w:hAnsiTheme="minorHAnsi" w:cstheme="minorHAnsi"/>
          <w:lang w:eastAsia="fr-FR"/>
        </w:rPr>
      </w:pPr>
      <w:hyperlink w:anchor="_Toc525031898" w:history="1">
        <w:r w:rsidR="00BD7907" w:rsidRPr="00F21247">
          <w:rPr>
            <w:rStyle w:val="Lienhypertexte"/>
            <w:rFonts w:asciiTheme="minorHAnsi" w:hAnsiTheme="minorHAnsi" w:cstheme="minorHAnsi"/>
          </w:rPr>
          <w:t xml:space="preserve">Article 6. </w:t>
        </w:r>
        <w:r w:rsidR="007B191E">
          <w:rPr>
            <w:rStyle w:val="Lienhypertexte"/>
            <w:rFonts w:asciiTheme="minorHAnsi" w:hAnsiTheme="minorHAnsi" w:cstheme="minorHAnsi"/>
          </w:rPr>
          <w:t>TRAITEMENT DES DONNEES A CARACTERES PERSONNELS</w:t>
        </w:r>
        <w:r w:rsidR="007B1C96" w:rsidRPr="00F21247">
          <w:rPr>
            <w:rFonts w:asciiTheme="minorHAnsi" w:hAnsiTheme="minorHAnsi" w:cstheme="minorHAnsi"/>
            <w:webHidden/>
          </w:rPr>
          <w:t>……………………</w:t>
        </w:r>
        <w:r w:rsidR="005F11E0">
          <w:rPr>
            <w:rFonts w:asciiTheme="minorHAnsi" w:hAnsiTheme="minorHAnsi" w:cstheme="minorHAnsi"/>
            <w:webHidden/>
          </w:rPr>
          <w:t>………</w:t>
        </w:r>
        <w:r w:rsidR="00FC37FB">
          <w:rPr>
            <w:rFonts w:asciiTheme="minorHAnsi" w:hAnsiTheme="minorHAnsi" w:cstheme="minorHAnsi"/>
            <w:webHidden/>
          </w:rPr>
          <w:t>..</w:t>
        </w:r>
        <w:r w:rsidR="007B1C96" w:rsidRPr="00F21247">
          <w:rPr>
            <w:rFonts w:asciiTheme="minorHAnsi" w:hAnsiTheme="minorHAnsi" w:cstheme="minorHAnsi"/>
            <w:webHidden/>
          </w:rPr>
          <w:t>………</w:t>
        </w:r>
        <w:r w:rsidR="0035783E">
          <w:rPr>
            <w:rFonts w:asciiTheme="minorHAnsi" w:hAnsiTheme="minorHAnsi" w:cstheme="minorHAnsi"/>
            <w:webHidden/>
          </w:rPr>
          <w:t>.</w:t>
        </w:r>
        <w:r w:rsidR="007B1C96" w:rsidRPr="00F21247">
          <w:rPr>
            <w:rFonts w:asciiTheme="minorHAnsi" w:hAnsiTheme="minorHAnsi" w:cstheme="minorHAnsi"/>
            <w:webHidden/>
          </w:rPr>
          <w:t>…….</w:t>
        </w:r>
      </w:hyperlink>
      <w:r w:rsidR="002A72A8">
        <w:rPr>
          <w:rFonts w:asciiTheme="minorHAnsi" w:hAnsiTheme="minorHAnsi" w:cstheme="minorHAnsi"/>
        </w:rPr>
        <w:t>5</w:t>
      </w:r>
    </w:p>
    <w:p w14:paraId="176716A5" w14:textId="261338E5" w:rsidR="00BD7907" w:rsidRDefault="007D38DB" w:rsidP="00BD7907">
      <w:pPr>
        <w:pStyle w:val="TM1"/>
        <w:rPr>
          <w:rFonts w:asciiTheme="minorHAnsi" w:eastAsiaTheme="minorEastAsia" w:hAnsiTheme="minorHAnsi" w:cstheme="minorHAnsi"/>
          <w:lang w:eastAsia="fr-FR"/>
        </w:rPr>
      </w:pPr>
      <w:hyperlink w:anchor="_Toc525031899" w:history="1">
        <w:r w:rsidR="007B191E">
          <w:rPr>
            <w:rStyle w:val="Lienhypertexte"/>
            <w:rFonts w:asciiTheme="minorHAnsi" w:hAnsiTheme="minorHAnsi" w:cstheme="minorHAnsi"/>
          </w:rPr>
          <w:t>Article 7. CONTACT .....</w:t>
        </w:r>
        <w:r w:rsidR="005F11E0">
          <w:rPr>
            <w:rFonts w:asciiTheme="minorHAnsi" w:hAnsiTheme="minorHAnsi" w:cstheme="minorHAnsi"/>
            <w:webHidden/>
          </w:rPr>
          <w:t>......................................................................................</w:t>
        </w:r>
        <w:r w:rsidR="007B191E">
          <w:rPr>
            <w:rFonts w:asciiTheme="minorHAnsi" w:hAnsiTheme="minorHAnsi" w:cstheme="minorHAnsi"/>
            <w:webHidden/>
          </w:rPr>
          <w:t>.......................</w:t>
        </w:r>
        <w:r w:rsidR="0035783E">
          <w:rPr>
            <w:rFonts w:asciiTheme="minorHAnsi" w:hAnsiTheme="minorHAnsi" w:cstheme="minorHAnsi"/>
            <w:webHidden/>
          </w:rPr>
          <w:t>.</w:t>
        </w:r>
        <w:r w:rsidR="007B191E">
          <w:rPr>
            <w:rFonts w:asciiTheme="minorHAnsi" w:hAnsiTheme="minorHAnsi" w:cstheme="minorHAnsi"/>
            <w:webHidden/>
          </w:rPr>
          <w:t>.</w:t>
        </w:r>
        <w:r w:rsidR="005F11E0">
          <w:rPr>
            <w:rFonts w:asciiTheme="minorHAnsi" w:hAnsiTheme="minorHAnsi" w:cstheme="minorHAnsi"/>
            <w:webHidden/>
          </w:rPr>
          <w:t>.......</w:t>
        </w:r>
        <w:r w:rsidR="007B191E">
          <w:rPr>
            <w:rFonts w:asciiTheme="minorHAnsi" w:hAnsiTheme="minorHAnsi" w:cstheme="minorHAnsi"/>
            <w:webHidden/>
          </w:rPr>
          <w:t>5</w:t>
        </w:r>
      </w:hyperlink>
      <w:r w:rsidR="00FC37FB" w:rsidRPr="00F21247">
        <w:rPr>
          <w:rFonts w:asciiTheme="minorHAnsi" w:eastAsiaTheme="minorEastAsia" w:hAnsiTheme="minorHAnsi" w:cstheme="minorHAnsi"/>
          <w:lang w:eastAsia="fr-FR"/>
        </w:rPr>
        <w:t xml:space="preserve"> </w:t>
      </w:r>
    </w:p>
    <w:p w14:paraId="61E5CCE7" w14:textId="33F345F8" w:rsidR="007B191E" w:rsidRPr="007B191E" w:rsidRDefault="007B191E" w:rsidP="007B191E">
      <w:pPr>
        <w:rPr>
          <w:lang w:eastAsia="fr-FR"/>
        </w:rPr>
      </w:pPr>
      <w:r>
        <w:rPr>
          <w:lang w:eastAsia="fr-FR"/>
        </w:rPr>
        <w:t>Article 8. CALENDRIER PREVISIONNEL....................................................................................</w:t>
      </w:r>
      <w:r w:rsidR="0035783E">
        <w:rPr>
          <w:lang w:eastAsia="fr-FR"/>
        </w:rPr>
        <w:t>.</w:t>
      </w:r>
      <w:r>
        <w:rPr>
          <w:lang w:eastAsia="fr-FR"/>
        </w:rPr>
        <w:t>.</w:t>
      </w:r>
      <w:r w:rsidR="0035783E">
        <w:rPr>
          <w:lang w:eastAsia="fr-FR"/>
        </w:rPr>
        <w:t>.</w:t>
      </w:r>
      <w:r>
        <w:rPr>
          <w:lang w:eastAsia="fr-FR"/>
        </w:rPr>
        <w:t>........5</w:t>
      </w:r>
    </w:p>
    <w:p w14:paraId="68DC7395" w14:textId="5BB11804" w:rsidR="00BD7907" w:rsidRPr="00F21247" w:rsidRDefault="00FC37FB" w:rsidP="00BD7907">
      <w:pPr>
        <w:rPr>
          <w:rFonts w:cstheme="minorHAnsi"/>
          <w:bCs/>
        </w:rPr>
      </w:pPr>
      <w:r>
        <w:rPr>
          <w:rFonts w:cstheme="minorHAnsi"/>
          <w:bCs/>
        </w:rPr>
        <w:t>ANN</w:t>
      </w:r>
      <w:r w:rsidR="0077294F">
        <w:rPr>
          <w:rFonts w:cstheme="minorHAnsi"/>
          <w:bCs/>
        </w:rPr>
        <w:t xml:space="preserve">EXE : </w:t>
      </w:r>
      <w:r w:rsidR="00BD7907" w:rsidRPr="00F21247">
        <w:rPr>
          <w:rFonts w:cstheme="minorHAnsi"/>
          <w:bCs/>
        </w:rPr>
        <w:t>Liste des communes du territoire métropolitain</w:t>
      </w:r>
      <w:r w:rsidR="0077294F">
        <w:rPr>
          <w:rFonts w:cstheme="minorHAnsi"/>
          <w:bCs/>
        </w:rPr>
        <w:t>.............................</w:t>
      </w:r>
      <w:r w:rsidR="0035783E">
        <w:rPr>
          <w:rFonts w:cstheme="minorHAnsi"/>
          <w:bCs/>
        </w:rPr>
        <w:t>...............................</w:t>
      </w:r>
      <w:r w:rsidR="0077294F">
        <w:rPr>
          <w:rFonts w:cstheme="minorHAnsi"/>
          <w:bCs/>
        </w:rPr>
        <w:t>..</w:t>
      </w:r>
      <w:r w:rsidR="0035783E">
        <w:rPr>
          <w:rFonts w:cstheme="minorHAnsi"/>
          <w:bCs/>
        </w:rPr>
        <w:t>6</w:t>
      </w:r>
    </w:p>
    <w:p w14:paraId="6C4B0B72" w14:textId="77777777" w:rsidR="00BD7907" w:rsidRPr="00F21247" w:rsidRDefault="00BD7907" w:rsidP="00BD7907">
      <w:pPr>
        <w:rPr>
          <w:rFonts w:cstheme="minorHAnsi"/>
          <w:b/>
          <w:bCs/>
        </w:rPr>
      </w:pPr>
    </w:p>
    <w:p w14:paraId="1602F8F9" w14:textId="77777777" w:rsidR="00BD7907" w:rsidRPr="00F21247" w:rsidRDefault="00BD7907" w:rsidP="00BD7907">
      <w:pPr>
        <w:rPr>
          <w:rFonts w:cstheme="minorHAnsi"/>
          <w:b/>
          <w:bCs/>
        </w:rPr>
      </w:pPr>
    </w:p>
    <w:p w14:paraId="24139B34" w14:textId="0B1612F2" w:rsidR="00661D18" w:rsidRPr="005D2091" w:rsidRDefault="00BD7907" w:rsidP="00BD7907">
      <w:pPr>
        <w:rPr>
          <w:rFonts w:ascii="Century Gothic" w:hAnsi="Century Gothic" w:cs="Arial"/>
          <w:b/>
          <w:sz w:val="24"/>
          <w:szCs w:val="24"/>
        </w:rPr>
      </w:pPr>
      <w:r w:rsidRPr="00F21247">
        <w:rPr>
          <w:rFonts w:cstheme="minorHAnsi"/>
          <w:b/>
          <w:bCs/>
        </w:rPr>
        <w:fldChar w:fldCharType="end"/>
      </w:r>
    </w:p>
    <w:p w14:paraId="1F35E20D" w14:textId="77777777" w:rsidR="00661D18" w:rsidRDefault="00661D18" w:rsidP="00CF6E01">
      <w:pPr>
        <w:rPr>
          <w:rFonts w:ascii="Century Gothic" w:hAnsi="Century Gothic" w:cs="Arial"/>
          <w:b/>
          <w:sz w:val="24"/>
          <w:szCs w:val="24"/>
        </w:rPr>
      </w:pPr>
    </w:p>
    <w:p w14:paraId="31232CAF" w14:textId="77777777" w:rsidR="007E04F8" w:rsidRDefault="007E04F8" w:rsidP="00CF6E01">
      <w:pPr>
        <w:rPr>
          <w:rFonts w:ascii="Century Gothic" w:hAnsi="Century Gothic" w:cs="Arial"/>
          <w:b/>
          <w:sz w:val="24"/>
          <w:szCs w:val="24"/>
        </w:rPr>
      </w:pPr>
    </w:p>
    <w:p w14:paraId="18064008" w14:textId="131A99CA" w:rsidR="00CF6E01" w:rsidRPr="00E27D06" w:rsidRDefault="004C0087" w:rsidP="00CF6E01">
      <w:pPr>
        <w:rPr>
          <w:rFonts w:cstheme="minorHAnsi"/>
          <w:b/>
          <w:bCs/>
        </w:rPr>
      </w:pPr>
      <w:r w:rsidRPr="00E27D06">
        <w:rPr>
          <w:rFonts w:cstheme="minorHAnsi"/>
          <w:b/>
          <w:sz w:val="24"/>
          <w:szCs w:val="24"/>
        </w:rPr>
        <w:t>PRÉAMBULE</w:t>
      </w:r>
      <w:r w:rsidR="00B06126" w:rsidRPr="00E27D06">
        <w:rPr>
          <w:rFonts w:cstheme="minorHAnsi"/>
          <w:b/>
          <w:sz w:val="24"/>
          <w:szCs w:val="24"/>
        </w:rPr>
        <w:t xml:space="preserve"> </w:t>
      </w:r>
    </w:p>
    <w:p w14:paraId="1D5E9F15" w14:textId="77777777" w:rsidR="004C0087" w:rsidRDefault="004C0087" w:rsidP="004C0087">
      <w:pPr>
        <w:pStyle w:val="paragraph"/>
        <w:jc w:val="both"/>
        <w:textAlignment w:val="baseline"/>
        <w:rPr>
          <w:rFonts w:ascii="Segoe UI" w:hAnsi="Segoe UI" w:cs="Segoe UI"/>
          <w:sz w:val="12"/>
          <w:szCs w:val="12"/>
        </w:rPr>
      </w:pPr>
      <w:r>
        <w:rPr>
          <w:rStyle w:val="normaltextrun"/>
          <w:rFonts w:ascii="Calibri" w:hAnsi="Calibri" w:cs="Calibri"/>
          <w:sz w:val="22"/>
          <w:szCs w:val="22"/>
        </w:rPr>
        <w:t>La Métropole Européenne de Lille assure la collecte, le tri et la valorisation des déchets ménagers ainsi que la prévention de la production des déchets ménagers et assimilés pour les 95 communes de son territoire.</w:t>
      </w:r>
      <w:r>
        <w:rPr>
          <w:rStyle w:val="eop"/>
          <w:rFonts w:ascii="Calibri" w:hAnsi="Calibri" w:cs="Calibri"/>
          <w:sz w:val="22"/>
          <w:szCs w:val="22"/>
        </w:rPr>
        <w:t> </w:t>
      </w:r>
    </w:p>
    <w:p w14:paraId="59935CFE" w14:textId="35980F8B" w:rsidR="004C0087" w:rsidRDefault="004C0087" w:rsidP="004C0087">
      <w:pPr>
        <w:pStyle w:val="paragraph"/>
        <w:jc w:val="both"/>
        <w:textAlignment w:val="baseline"/>
        <w:rPr>
          <w:rFonts w:ascii="Segoe UI" w:hAnsi="Segoe UI" w:cs="Segoe UI"/>
          <w:sz w:val="12"/>
          <w:szCs w:val="12"/>
        </w:rPr>
      </w:pPr>
      <w:r>
        <w:rPr>
          <w:rStyle w:val="eop"/>
          <w:rFonts w:ascii="Calibri" w:hAnsi="Calibri" w:cs="Calibri"/>
          <w:sz w:val="22"/>
          <w:szCs w:val="22"/>
        </w:rPr>
        <w:t> </w:t>
      </w:r>
      <w:r>
        <w:rPr>
          <w:rStyle w:val="normaltextrun"/>
          <w:rFonts w:ascii="Calibri" w:hAnsi="Calibri" w:cs="Calibri"/>
          <w:sz w:val="22"/>
          <w:szCs w:val="22"/>
        </w:rPr>
        <w:t xml:space="preserve">La généralisation du tri à la source des </w:t>
      </w:r>
      <w:r>
        <w:rPr>
          <w:rStyle w:val="spellingerror"/>
          <w:rFonts w:ascii="Calibri" w:hAnsi="Calibri" w:cs="Calibri"/>
          <w:sz w:val="22"/>
          <w:szCs w:val="22"/>
        </w:rPr>
        <w:t>biodéchets</w:t>
      </w:r>
      <w:r>
        <w:rPr>
          <w:rStyle w:val="normaltextrun"/>
          <w:rFonts w:ascii="Calibri" w:hAnsi="Calibri" w:cs="Calibri"/>
          <w:sz w:val="22"/>
          <w:szCs w:val="22"/>
        </w:rPr>
        <w:t xml:space="preserve"> d’ici 2023  est l’un des enjeux majeurs du paquet économie circulaire. </w:t>
      </w:r>
      <w:r>
        <w:rPr>
          <w:rStyle w:val="eop"/>
          <w:rFonts w:ascii="Calibri" w:hAnsi="Calibri" w:cs="Calibri"/>
          <w:sz w:val="22"/>
          <w:szCs w:val="22"/>
        </w:rPr>
        <w:t> </w:t>
      </w:r>
    </w:p>
    <w:p w14:paraId="4F1F25E1" w14:textId="25991FB0" w:rsidR="004C0087" w:rsidRDefault="004C0087" w:rsidP="004C0087">
      <w:pPr>
        <w:pStyle w:val="paragraph"/>
        <w:jc w:val="both"/>
        <w:textAlignment w:val="baseline"/>
        <w:rPr>
          <w:rFonts w:ascii="Segoe UI" w:hAnsi="Segoe UI" w:cs="Segoe UI"/>
          <w:sz w:val="12"/>
          <w:szCs w:val="12"/>
        </w:rPr>
      </w:pPr>
      <w:r>
        <w:rPr>
          <w:rStyle w:val="eop"/>
          <w:rFonts w:ascii="Calibri" w:hAnsi="Calibri" w:cs="Calibri"/>
          <w:sz w:val="22"/>
          <w:szCs w:val="22"/>
        </w:rPr>
        <w:t> </w:t>
      </w:r>
      <w:r>
        <w:rPr>
          <w:rStyle w:val="normaltextrun"/>
          <w:rFonts w:ascii="Calibri" w:hAnsi="Calibri" w:cs="Calibri"/>
          <w:sz w:val="22"/>
          <w:szCs w:val="22"/>
        </w:rPr>
        <w:t xml:space="preserve">La loi prévoit que : « la collectivité territoriale doit définir des solutions techniques de compostage de proximité ou de collecte séparée des </w:t>
      </w:r>
      <w:r>
        <w:rPr>
          <w:rStyle w:val="spellingerror"/>
          <w:rFonts w:ascii="Calibri" w:hAnsi="Calibri" w:cs="Calibri"/>
          <w:sz w:val="22"/>
          <w:szCs w:val="22"/>
        </w:rPr>
        <w:t>biodéchets</w:t>
      </w:r>
      <w:r>
        <w:rPr>
          <w:rStyle w:val="normaltextrun"/>
          <w:rFonts w:ascii="Calibri" w:hAnsi="Calibri" w:cs="Calibri"/>
          <w:sz w:val="22"/>
          <w:szCs w:val="22"/>
        </w:rPr>
        <w:t xml:space="preserve"> à un rythme de déploiement adapté à son territoire».</w:t>
      </w:r>
      <w:r>
        <w:rPr>
          <w:rStyle w:val="eop"/>
          <w:rFonts w:ascii="Calibri" w:hAnsi="Calibri" w:cs="Calibri"/>
          <w:sz w:val="22"/>
          <w:szCs w:val="22"/>
        </w:rPr>
        <w:t> </w:t>
      </w:r>
    </w:p>
    <w:p w14:paraId="1DA935D2" w14:textId="42B27DBD" w:rsidR="004C0087" w:rsidRDefault="004C0087" w:rsidP="004C0087">
      <w:pPr>
        <w:pStyle w:val="paragraph"/>
        <w:jc w:val="both"/>
        <w:textAlignment w:val="baseline"/>
        <w:rPr>
          <w:rFonts w:ascii="Segoe UI" w:hAnsi="Segoe UI" w:cs="Segoe UI"/>
          <w:sz w:val="12"/>
          <w:szCs w:val="12"/>
        </w:rPr>
      </w:pPr>
      <w:r>
        <w:rPr>
          <w:rStyle w:val="eop"/>
          <w:rFonts w:ascii="Calibri" w:hAnsi="Calibri" w:cs="Calibri"/>
          <w:sz w:val="22"/>
          <w:szCs w:val="22"/>
        </w:rPr>
        <w:t> </w:t>
      </w:r>
      <w:r>
        <w:rPr>
          <w:rStyle w:val="normaltextrun"/>
          <w:rFonts w:ascii="Calibri" w:hAnsi="Calibri" w:cs="Calibri"/>
          <w:sz w:val="22"/>
          <w:szCs w:val="22"/>
        </w:rPr>
        <w:t>Porter un regard responsable sur les déchets générés par les activités humaines, et plus particulièrement sur ceux issus de la chaîne alimentaire, mène à constater qu’une action à la source permet une baisse importante des volumes de déchets produits.</w:t>
      </w:r>
      <w:r>
        <w:rPr>
          <w:rStyle w:val="eop"/>
          <w:rFonts w:ascii="Calibri" w:hAnsi="Calibri" w:cs="Calibri"/>
          <w:sz w:val="22"/>
          <w:szCs w:val="22"/>
        </w:rPr>
        <w:t> </w:t>
      </w:r>
    </w:p>
    <w:p w14:paraId="7F826C29" w14:textId="77777777" w:rsidR="004C0087" w:rsidRDefault="004C0087" w:rsidP="004C0087">
      <w:pPr>
        <w:pStyle w:val="paragraph"/>
        <w:jc w:val="both"/>
        <w:textAlignment w:val="baseline"/>
        <w:rPr>
          <w:rFonts w:ascii="Segoe UI" w:hAnsi="Segoe UI" w:cs="Segoe UI"/>
          <w:sz w:val="12"/>
          <w:szCs w:val="12"/>
        </w:rPr>
      </w:pPr>
      <w:r>
        <w:rPr>
          <w:rStyle w:val="normaltextrun"/>
          <w:rFonts w:ascii="Calibri" w:hAnsi="Calibri" w:cs="Calibri"/>
          <w:sz w:val="22"/>
          <w:szCs w:val="22"/>
        </w:rPr>
        <w:t xml:space="preserve">Dans ce contexte, la Métropole Européenne de Lille souhaite élargir la démarche entamée en 2019 en proposant à des groupes de métropolitains, la possibilité de valoriser in situ leurs </w:t>
      </w:r>
      <w:r>
        <w:rPr>
          <w:rStyle w:val="spellingerror"/>
          <w:rFonts w:ascii="Calibri" w:hAnsi="Calibri" w:cs="Calibri"/>
          <w:sz w:val="22"/>
          <w:szCs w:val="22"/>
        </w:rPr>
        <w:t>biodéchets</w:t>
      </w:r>
      <w:r>
        <w:rPr>
          <w:rStyle w:val="normaltextrun"/>
          <w:rFonts w:ascii="Calibri" w:hAnsi="Calibri" w:cs="Calibri"/>
          <w:sz w:val="22"/>
          <w:szCs w:val="22"/>
        </w:rPr>
        <w:t xml:space="preserve"> en favorisant le compostage de proximité.</w:t>
      </w:r>
      <w:r>
        <w:rPr>
          <w:rStyle w:val="eop"/>
          <w:rFonts w:ascii="Calibri" w:hAnsi="Calibri" w:cs="Calibri"/>
          <w:sz w:val="22"/>
          <w:szCs w:val="22"/>
        </w:rPr>
        <w:t> </w:t>
      </w:r>
    </w:p>
    <w:p w14:paraId="7A584035" w14:textId="570943BC" w:rsidR="004C0087" w:rsidRDefault="004C0087" w:rsidP="004C0087">
      <w:pPr>
        <w:pStyle w:val="paragraph"/>
        <w:jc w:val="both"/>
        <w:textAlignment w:val="baseline"/>
        <w:rPr>
          <w:rFonts w:ascii="Segoe UI" w:hAnsi="Segoe UI" w:cs="Segoe UI"/>
          <w:sz w:val="12"/>
          <w:szCs w:val="12"/>
        </w:rPr>
      </w:pPr>
      <w:r>
        <w:rPr>
          <w:rStyle w:val="normaltextrun"/>
          <w:rFonts w:ascii="Calibri" w:hAnsi="Calibri" w:cs="Calibri"/>
          <w:sz w:val="22"/>
          <w:szCs w:val="22"/>
        </w:rPr>
        <w:t>L’objectif de cette démarche est de définir des porteurs de projet fiables, de valider la faisabilité des projets, d’installer les composteurs au dimensionnement adéquat et de transmettre les savoir-composter, afin que chaque porteur de projet puisse réaliser un site de compostage collectif autonome.</w:t>
      </w:r>
      <w:r>
        <w:rPr>
          <w:rStyle w:val="eop"/>
          <w:rFonts w:ascii="Calibri" w:hAnsi="Calibri" w:cs="Calibri"/>
          <w:sz w:val="22"/>
          <w:szCs w:val="22"/>
        </w:rPr>
        <w:t> </w:t>
      </w:r>
    </w:p>
    <w:p w14:paraId="73E1B98B" w14:textId="77777777" w:rsidR="004C0087" w:rsidRPr="002A72A8" w:rsidRDefault="004C0087" w:rsidP="004C0087">
      <w:pPr>
        <w:pStyle w:val="paragraph"/>
        <w:jc w:val="both"/>
        <w:textAlignment w:val="baseline"/>
        <w:rPr>
          <w:rFonts w:ascii="Segoe UI" w:hAnsi="Segoe UI" w:cs="Segoe UI"/>
          <w:sz w:val="22"/>
          <w:szCs w:val="22"/>
        </w:rPr>
      </w:pPr>
      <w:r w:rsidRPr="002A72A8">
        <w:rPr>
          <w:rStyle w:val="normaltextrun"/>
          <w:rFonts w:ascii="Calibri" w:hAnsi="Calibri" w:cs="Calibri"/>
          <w:sz w:val="22"/>
          <w:szCs w:val="22"/>
        </w:rPr>
        <w:t>L’opération s’adresse principalement à des structures collectives (résidences d’habitations, foyers, associations, maisons de quartiers, jardins partagés...) situées sur le territoire Métropolitain.</w:t>
      </w:r>
      <w:r w:rsidRPr="002A72A8">
        <w:rPr>
          <w:rStyle w:val="eop"/>
          <w:rFonts w:ascii="Calibri" w:hAnsi="Calibri" w:cs="Calibri"/>
          <w:sz w:val="22"/>
          <w:szCs w:val="22"/>
        </w:rPr>
        <w:t> </w:t>
      </w:r>
    </w:p>
    <w:p w14:paraId="71B38938" w14:textId="35262307" w:rsidR="00A0423C" w:rsidRPr="002A72A8" w:rsidRDefault="00A0423C" w:rsidP="00030804">
      <w:pPr>
        <w:spacing w:line="240" w:lineRule="auto"/>
        <w:jc w:val="both"/>
        <w:rPr>
          <w:rFonts w:ascii="Calibri" w:hAnsi="Calibri" w:cs="Calibri"/>
        </w:rPr>
      </w:pPr>
      <w:r w:rsidRPr="002A72A8">
        <w:rPr>
          <w:rFonts w:ascii="Calibri" w:hAnsi="Calibri" w:cs="Calibri"/>
        </w:rPr>
        <w:t xml:space="preserve">Afin de favoriser la participation </w:t>
      </w:r>
      <w:r w:rsidR="0031010C" w:rsidRPr="002A72A8">
        <w:rPr>
          <w:rFonts w:ascii="Calibri" w:hAnsi="Calibri" w:cs="Calibri"/>
        </w:rPr>
        <w:t>volontaire</w:t>
      </w:r>
      <w:r w:rsidRPr="002A72A8">
        <w:rPr>
          <w:rFonts w:ascii="Calibri" w:hAnsi="Calibri" w:cs="Calibri"/>
        </w:rPr>
        <w:t>, la MEL lance un appel à candidatures pour la mise à disposition de matériel de compostage et de son accompagnement</w:t>
      </w:r>
      <w:r w:rsidR="00030804" w:rsidRPr="002A72A8">
        <w:rPr>
          <w:rFonts w:ascii="Calibri" w:hAnsi="Calibri" w:cs="Calibri"/>
        </w:rPr>
        <w:t xml:space="preserve"> à destination des structure ayant un potentiel de détournement de biodéchets</w:t>
      </w:r>
      <w:r w:rsidRPr="002A72A8">
        <w:rPr>
          <w:rFonts w:ascii="Calibri" w:hAnsi="Calibri" w:cs="Calibri"/>
        </w:rPr>
        <w:t xml:space="preserve"> </w:t>
      </w:r>
      <w:r w:rsidR="00030804" w:rsidRPr="002A72A8">
        <w:rPr>
          <w:rFonts w:ascii="Calibri" w:hAnsi="Calibri" w:cs="Calibri"/>
        </w:rPr>
        <w:t xml:space="preserve">(jardin partagé, </w:t>
      </w:r>
      <w:r w:rsidR="004C0087" w:rsidRPr="002A72A8">
        <w:rPr>
          <w:rFonts w:ascii="Calibri" w:hAnsi="Calibri" w:cs="Calibri"/>
        </w:rPr>
        <w:t xml:space="preserve">espace vert des immeubles </w:t>
      </w:r>
      <w:r w:rsidR="00030804" w:rsidRPr="002A72A8">
        <w:rPr>
          <w:rFonts w:ascii="Calibri" w:hAnsi="Calibri" w:cs="Calibri"/>
        </w:rPr>
        <w:t>ou résidence pavillonnaire sans jardin, syndicat</w:t>
      </w:r>
      <w:r w:rsidR="004C0087" w:rsidRPr="002A72A8">
        <w:rPr>
          <w:rFonts w:ascii="Calibri" w:hAnsi="Calibri" w:cs="Calibri"/>
        </w:rPr>
        <w:t xml:space="preserve"> de copropriétaires, bailleurs </w:t>
      </w:r>
      <w:r w:rsidR="00030804" w:rsidRPr="002A72A8">
        <w:rPr>
          <w:rFonts w:ascii="Calibri" w:hAnsi="Calibri" w:cs="Calibri"/>
        </w:rPr>
        <w:t>…)</w:t>
      </w:r>
    </w:p>
    <w:p w14:paraId="210D7483" w14:textId="1C3B8309" w:rsidR="005F11E0" w:rsidRDefault="006B2866" w:rsidP="005F11E0">
      <w:pPr>
        <w:pStyle w:val="Titre1"/>
        <w:spacing w:before="0" w:line="240" w:lineRule="auto"/>
        <w:jc w:val="both"/>
        <w:rPr>
          <w:rFonts w:ascii="Calibri" w:hAnsi="Calibri" w:cs="Calibri"/>
          <w:color w:val="auto"/>
          <w:sz w:val="24"/>
          <w:szCs w:val="24"/>
          <w:u w:val="single"/>
        </w:rPr>
      </w:pPr>
      <w:bookmarkStart w:id="0" w:name="_Toc525033493"/>
      <w:r w:rsidRPr="00F21247">
        <w:rPr>
          <w:rFonts w:ascii="Calibri" w:hAnsi="Calibri" w:cs="Calibri"/>
          <w:color w:val="auto"/>
          <w:sz w:val="24"/>
          <w:szCs w:val="24"/>
          <w:u w:val="single"/>
        </w:rPr>
        <w:t>Article 1</w:t>
      </w:r>
      <w:r w:rsidR="00A0423C" w:rsidRPr="00F21247">
        <w:rPr>
          <w:rFonts w:ascii="Calibri" w:hAnsi="Calibri" w:cs="Calibri"/>
          <w:color w:val="auto"/>
          <w:sz w:val="24"/>
          <w:szCs w:val="24"/>
          <w:u w:val="single"/>
        </w:rPr>
        <w:t xml:space="preserve">. </w:t>
      </w:r>
      <w:bookmarkEnd w:id="0"/>
      <w:r w:rsidR="00C7328A" w:rsidRPr="00F21247">
        <w:rPr>
          <w:rFonts w:ascii="Calibri" w:hAnsi="Calibri" w:cs="Calibri"/>
          <w:color w:val="auto"/>
          <w:sz w:val="24"/>
          <w:szCs w:val="24"/>
          <w:u w:val="single"/>
        </w:rPr>
        <w:t>CRITÈRES</w:t>
      </w:r>
      <w:r w:rsidR="00BD7907" w:rsidRPr="00F21247">
        <w:rPr>
          <w:rFonts w:ascii="Calibri" w:hAnsi="Calibri" w:cs="Calibri"/>
          <w:color w:val="auto"/>
          <w:sz w:val="24"/>
          <w:szCs w:val="24"/>
          <w:u w:val="single"/>
        </w:rPr>
        <w:t xml:space="preserve"> D’</w:t>
      </w:r>
      <w:r w:rsidR="00C7328A" w:rsidRPr="00F21247">
        <w:rPr>
          <w:rFonts w:ascii="Calibri" w:hAnsi="Calibri" w:cs="Calibri"/>
          <w:color w:val="auto"/>
          <w:sz w:val="24"/>
          <w:szCs w:val="24"/>
          <w:u w:val="single"/>
        </w:rPr>
        <w:t>ÉLIGIBILITÉS</w:t>
      </w:r>
    </w:p>
    <w:p w14:paraId="068AABE4" w14:textId="77777777" w:rsidR="005F11E0" w:rsidRDefault="005F11E0" w:rsidP="005F11E0">
      <w:pPr>
        <w:spacing w:after="0"/>
      </w:pPr>
    </w:p>
    <w:p w14:paraId="141BCFDE" w14:textId="12293FD7" w:rsidR="00F067A1" w:rsidRDefault="00F067A1" w:rsidP="005F11E0">
      <w:pPr>
        <w:spacing w:after="0"/>
      </w:pPr>
      <w:r>
        <w:t xml:space="preserve">Les composteurs </w:t>
      </w:r>
      <w:r w:rsidR="00E27D06">
        <w:t xml:space="preserve">partagés </w:t>
      </w:r>
      <w:r>
        <w:t>sont à destination des usagers de la</w:t>
      </w:r>
      <w:r w:rsidR="00E27D06">
        <w:t xml:space="preserve"> Métropole Européennes de Lille.</w:t>
      </w:r>
    </w:p>
    <w:p w14:paraId="570D747F" w14:textId="38C89E0F" w:rsidR="005F11E0" w:rsidRDefault="00F067A1" w:rsidP="005F11E0">
      <w:pPr>
        <w:spacing w:after="0"/>
        <w:rPr>
          <w:u w:val="single"/>
        </w:rPr>
      </w:pPr>
      <w:r w:rsidRPr="00F067A1">
        <w:rPr>
          <w:u w:val="single"/>
        </w:rPr>
        <w:t>Qui peut candidater</w:t>
      </w:r>
      <w:r w:rsidR="002A72A8">
        <w:rPr>
          <w:u w:val="single"/>
        </w:rPr>
        <w:t> :</w:t>
      </w:r>
    </w:p>
    <w:p w14:paraId="0364775A" w14:textId="77777777" w:rsidR="002A72A8" w:rsidRPr="00F067A1" w:rsidRDefault="002A72A8" w:rsidP="005F11E0">
      <w:pPr>
        <w:spacing w:after="0"/>
        <w:rPr>
          <w:u w:val="single"/>
        </w:rPr>
      </w:pPr>
    </w:p>
    <w:p w14:paraId="3A3B1DA7" w14:textId="265C3E3D" w:rsidR="005F11E0" w:rsidRDefault="005F11E0" w:rsidP="005F11E0">
      <w:pPr>
        <w:spacing w:after="0"/>
      </w:pPr>
      <w:r>
        <w:t>-</w:t>
      </w:r>
      <w:r>
        <w:tab/>
      </w:r>
      <w:r w:rsidR="002A72A8">
        <w:t>les communes ;</w:t>
      </w:r>
    </w:p>
    <w:p w14:paraId="08ED70A1" w14:textId="468FF336" w:rsidR="005F11E0" w:rsidRDefault="002A72A8" w:rsidP="005F11E0">
      <w:pPr>
        <w:spacing w:after="0"/>
      </w:pPr>
      <w:r>
        <w:t>-</w:t>
      </w:r>
      <w:r>
        <w:tab/>
        <w:t>les bailleurs ;</w:t>
      </w:r>
    </w:p>
    <w:p w14:paraId="1806859D" w14:textId="0AB5921B" w:rsidR="005F11E0" w:rsidRDefault="002A72A8" w:rsidP="005F11E0">
      <w:pPr>
        <w:spacing w:after="0"/>
      </w:pPr>
      <w:r>
        <w:t>-</w:t>
      </w:r>
      <w:r>
        <w:tab/>
        <w:t>les syndicats de copropriétés ;</w:t>
      </w:r>
    </w:p>
    <w:p w14:paraId="28EB2F8B" w14:textId="51E0702C" w:rsidR="00F067A1" w:rsidRDefault="002A72A8" w:rsidP="005F11E0">
      <w:pPr>
        <w:spacing w:after="0"/>
      </w:pPr>
      <w:r>
        <w:t xml:space="preserve">- </w:t>
      </w:r>
      <w:r>
        <w:tab/>
        <w:t>les foyers d’accueil ;</w:t>
      </w:r>
    </w:p>
    <w:p w14:paraId="4D40A98F" w14:textId="23AAE1C3" w:rsidR="005F11E0" w:rsidRDefault="002A72A8" w:rsidP="005F11E0">
      <w:pPr>
        <w:spacing w:after="0"/>
      </w:pPr>
      <w:r>
        <w:t>-</w:t>
      </w:r>
      <w:r>
        <w:tab/>
        <w:t>les usagers représentés par une structure collective ;</w:t>
      </w:r>
    </w:p>
    <w:p w14:paraId="321EA1A6" w14:textId="51DCD353" w:rsidR="005F11E0" w:rsidRDefault="002A72A8" w:rsidP="005F11E0">
      <w:pPr>
        <w:spacing w:after="0"/>
      </w:pPr>
      <w:r>
        <w:t>-</w:t>
      </w:r>
      <w:r>
        <w:tab/>
        <w:t>les associations</w:t>
      </w:r>
      <w:r w:rsidR="005F11E0">
        <w:t>.</w:t>
      </w:r>
    </w:p>
    <w:p w14:paraId="168FAAF5" w14:textId="77777777" w:rsidR="00F067A1" w:rsidRPr="005F11E0" w:rsidRDefault="00F067A1" w:rsidP="005F11E0">
      <w:pPr>
        <w:spacing w:after="0"/>
      </w:pPr>
    </w:p>
    <w:p w14:paraId="03D7E4ED" w14:textId="77777777" w:rsidR="002A72A8" w:rsidRDefault="002A72A8" w:rsidP="00BD7907">
      <w:pPr>
        <w:spacing w:line="240" w:lineRule="auto"/>
        <w:jc w:val="both"/>
        <w:rPr>
          <w:rFonts w:ascii="Calibri" w:eastAsiaTheme="majorEastAsia" w:hAnsi="Calibri" w:cs="Calibri"/>
          <w:bCs/>
          <w:u w:val="single"/>
        </w:rPr>
      </w:pPr>
    </w:p>
    <w:p w14:paraId="0C761A56" w14:textId="77777777" w:rsidR="002A72A8" w:rsidRDefault="002A72A8" w:rsidP="00BD7907">
      <w:pPr>
        <w:spacing w:line="240" w:lineRule="auto"/>
        <w:jc w:val="both"/>
        <w:rPr>
          <w:rFonts w:ascii="Calibri" w:eastAsiaTheme="majorEastAsia" w:hAnsi="Calibri" w:cs="Calibri"/>
          <w:bCs/>
          <w:u w:val="single"/>
        </w:rPr>
      </w:pPr>
    </w:p>
    <w:p w14:paraId="29DD1E99" w14:textId="77777777" w:rsidR="002A72A8" w:rsidRDefault="002A72A8" w:rsidP="00BD7907">
      <w:pPr>
        <w:spacing w:line="240" w:lineRule="auto"/>
        <w:jc w:val="both"/>
        <w:rPr>
          <w:rFonts w:ascii="Calibri" w:eastAsiaTheme="majorEastAsia" w:hAnsi="Calibri" w:cs="Calibri"/>
          <w:bCs/>
          <w:u w:val="single"/>
        </w:rPr>
      </w:pPr>
    </w:p>
    <w:p w14:paraId="4CD5AC3E" w14:textId="527FA89C" w:rsidR="00BD7907" w:rsidRPr="00F067A1" w:rsidRDefault="00BD7907" w:rsidP="00BD7907">
      <w:pPr>
        <w:spacing w:line="240" w:lineRule="auto"/>
        <w:jc w:val="both"/>
        <w:rPr>
          <w:rFonts w:ascii="Calibri" w:eastAsiaTheme="majorEastAsia" w:hAnsi="Calibri" w:cs="Calibri"/>
          <w:bCs/>
          <w:u w:val="single"/>
        </w:rPr>
      </w:pPr>
      <w:r w:rsidRPr="00F067A1">
        <w:rPr>
          <w:rFonts w:ascii="Calibri" w:eastAsiaTheme="majorEastAsia" w:hAnsi="Calibri" w:cs="Calibri"/>
          <w:bCs/>
          <w:u w:val="single"/>
        </w:rPr>
        <w:lastRenderedPageBreak/>
        <w:t>Pour être éligible Le candidat doit obligatoirement :</w:t>
      </w:r>
    </w:p>
    <w:p w14:paraId="04CC166E" w14:textId="15844E0D" w:rsidR="00F067A1" w:rsidRPr="002A72A8" w:rsidRDefault="002A72A8" w:rsidP="002A72A8">
      <w:pPr>
        <w:pStyle w:val="Paragraphedeliste"/>
        <w:numPr>
          <w:ilvl w:val="0"/>
          <w:numId w:val="10"/>
        </w:numPr>
        <w:spacing w:line="240" w:lineRule="auto"/>
        <w:jc w:val="both"/>
        <w:rPr>
          <w:rFonts w:ascii="Calibri" w:hAnsi="Calibri" w:cs="Calibri"/>
        </w:rPr>
      </w:pPr>
      <w:r>
        <w:rPr>
          <w:rFonts w:ascii="Calibri" w:hAnsi="Calibri" w:cs="Calibri"/>
        </w:rPr>
        <w:t>c</w:t>
      </w:r>
      <w:r w:rsidR="00F067A1" w:rsidRPr="002A72A8">
        <w:rPr>
          <w:rFonts w:ascii="Calibri" w:hAnsi="Calibri" w:cs="Calibri"/>
        </w:rPr>
        <w:t>ompléter</w:t>
      </w:r>
      <w:r w:rsidR="00E27D06" w:rsidRPr="002A72A8">
        <w:rPr>
          <w:rFonts w:ascii="Calibri" w:hAnsi="Calibri" w:cs="Calibri"/>
        </w:rPr>
        <w:t xml:space="preserve"> et retourner</w:t>
      </w:r>
      <w:r w:rsidR="00F067A1" w:rsidRPr="002A72A8">
        <w:rPr>
          <w:rFonts w:ascii="Calibri" w:hAnsi="Calibri" w:cs="Calibri"/>
        </w:rPr>
        <w:t xml:space="preserve"> le dossier de candidature</w:t>
      </w:r>
      <w:r w:rsidR="00E27D06" w:rsidRPr="002A72A8">
        <w:rPr>
          <w:rFonts w:ascii="Calibri" w:hAnsi="Calibri" w:cs="Calibri"/>
        </w:rPr>
        <w:t xml:space="preserve"> avant le 31 octobre 2021</w:t>
      </w:r>
      <w:r w:rsidR="00F067A1" w:rsidRPr="002A72A8">
        <w:rPr>
          <w:rFonts w:ascii="Calibri" w:hAnsi="Calibri" w:cs="Calibri"/>
        </w:rPr>
        <w:t> ;</w:t>
      </w:r>
    </w:p>
    <w:p w14:paraId="3F1B096A" w14:textId="16C3CB52" w:rsidR="0067536B" w:rsidRPr="005F11E0" w:rsidRDefault="0067536B" w:rsidP="0067536B">
      <w:pPr>
        <w:pStyle w:val="Paragraphedeliste"/>
        <w:numPr>
          <w:ilvl w:val="0"/>
          <w:numId w:val="10"/>
        </w:numPr>
        <w:spacing w:line="240" w:lineRule="auto"/>
        <w:jc w:val="both"/>
        <w:rPr>
          <w:rFonts w:ascii="Calibri" w:hAnsi="Calibri" w:cs="Calibri"/>
        </w:rPr>
      </w:pPr>
      <w:r w:rsidRPr="005F11E0">
        <w:rPr>
          <w:rFonts w:ascii="Calibri" w:hAnsi="Calibri" w:cs="Calibri"/>
        </w:rPr>
        <w:t xml:space="preserve">proposer un espace de compostage </w:t>
      </w:r>
      <w:r w:rsidR="00FC3B01">
        <w:rPr>
          <w:rFonts w:ascii="Calibri" w:hAnsi="Calibri" w:cs="Calibri"/>
        </w:rPr>
        <w:t xml:space="preserve">d’au moins 10 m2 </w:t>
      </w:r>
      <w:r w:rsidRPr="005F11E0">
        <w:rPr>
          <w:rFonts w:ascii="Calibri" w:hAnsi="Calibri" w:cs="Calibri"/>
        </w:rPr>
        <w:t>se situant sur le territoire de la métropole européenne de Lille </w:t>
      </w:r>
      <w:r w:rsidR="00F21247" w:rsidRPr="005F11E0">
        <w:rPr>
          <w:rFonts w:ascii="Calibri" w:hAnsi="Calibri" w:cs="Calibri"/>
        </w:rPr>
        <w:t xml:space="preserve">(liste en annexe) </w:t>
      </w:r>
      <w:r w:rsidRPr="005F11E0">
        <w:rPr>
          <w:rFonts w:ascii="Calibri" w:hAnsi="Calibri" w:cs="Calibri"/>
        </w:rPr>
        <w:t>;</w:t>
      </w:r>
    </w:p>
    <w:p w14:paraId="5B786059" w14:textId="2377B23B" w:rsidR="00081FDD" w:rsidRDefault="0067536B" w:rsidP="002A72A8">
      <w:pPr>
        <w:pStyle w:val="Paragraphedeliste"/>
        <w:numPr>
          <w:ilvl w:val="0"/>
          <w:numId w:val="10"/>
        </w:numPr>
        <w:spacing w:line="240" w:lineRule="auto"/>
        <w:jc w:val="both"/>
        <w:rPr>
          <w:rFonts w:ascii="Calibri" w:hAnsi="Calibri" w:cs="Calibri"/>
        </w:rPr>
      </w:pPr>
      <w:r w:rsidRPr="005F11E0">
        <w:rPr>
          <w:rFonts w:ascii="Calibri" w:hAnsi="Calibri" w:cs="Calibri"/>
        </w:rPr>
        <w:t>obtenir l’accord du propriétaire foncier du terrain sur lequel les composteu</w:t>
      </w:r>
      <w:r w:rsidR="00081FDD">
        <w:rPr>
          <w:rFonts w:ascii="Calibri" w:hAnsi="Calibri" w:cs="Calibri"/>
        </w:rPr>
        <w:t>rs collectifs seront installés ;</w:t>
      </w:r>
      <w:r w:rsidR="00081FDD" w:rsidRPr="00081FDD">
        <w:rPr>
          <w:rFonts w:ascii="Calibri" w:hAnsi="Calibri" w:cs="Calibri"/>
        </w:rPr>
        <w:t xml:space="preserve"> </w:t>
      </w:r>
    </w:p>
    <w:p w14:paraId="1130F1B7" w14:textId="1D72EB11" w:rsidR="00081FDD" w:rsidRDefault="00081FDD" w:rsidP="002A72A8">
      <w:pPr>
        <w:pStyle w:val="Paragraphedeliste"/>
        <w:numPr>
          <w:ilvl w:val="0"/>
          <w:numId w:val="10"/>
        </w:numPr>
        <w:spacing w:line="240" w:lineRule="auto"/>
        <w:jc w:val="both"/>
        <w:rPr>
          <w:rFonts w:ascii="Calibri" w:hAnsi="Calibri" w:cs="Calibri"/>
        </w:rPr>
      </w:pPr>
      <w:r w:rsidRPr="005F11E0">
        <w:rPr>
          <w:rFonts w:ascii="Calibri" w:hAnsi="Calibri" w:cs="Calibri"/>
        </w:rPr>
        <w:t>identifier deux référents de site de compostage</w:t>
      </w:r>
      <w:r w:rsidR="00E27D06">
        <w:rPr>
          <w:rFonts w:ascii="Calibri" w:hAnsi="Calibri" w:cs="Calibri"/>
        </w:rPr>
        <w:t> ;</w:t>
      </w:r>
    </w:p>
    <w:p w14:paraId="4B8A4AC6" w14:textId="758B19D0" w:rsidR="00081FDD" w:rsidRDefault="00081FDD" w:rsidP="002A72A8">
      <w:pPr>
        <w:pStyle w:val="Paragraphedeliste"/>
        <w:numPr>
          <w:ilvl w:val="0"/>
          <w:numId w:val="10"/>
        </w:numPr>
        <w:spacing w:line="240" w:lineRule="auto"/>
        <w:jc w:val="both"/>
        <w:rPr>
          <w:rFonts w:ascii="Calibri" w:hAnsi="Calibri" w:cs="Calibri"/>
        </w:rPr>
      </w:pPr>
      <w:r w:rsidRPr="005F11E0">
        <w:rPr>
          <w:rFonts w:ascii="Calibri" w:hAnsi="Calibri" w:cs="Calibri"/>
        </w:rPr>
        <w:t>recenser au minima 10 foyers souhaitant participer au disp</w:t>
      </w:r>
      <w:r w:rsidR="00E27D06">
        <w:rPr>
          <w:rFonts w:ascii="Calibri" w:hAnsi="Calibri" w:cs="Calibri"/>
        </w:rPr>
        <w:t>ositif de compostage collectif ;</w:t>
      </w:r>
    </w:p>
    <w:p w14:paraId="40836E0A" w14:textId="283F1A5C" w:rsidR="0067536B" w:rsidRPr="005F11E0" w:rsidRDefault="00081FDD" w:rsidP="002A72A8">
      <w:pPr>
        <w:pStyle w:val="Paragraphedeliste"/>
        <w:numPr>
          <w:ilvl w:val="0"/>
          <w:numId w:val="10"/>
        </w:numPr>
        <w:spacing w:line="240" w:lineRule="auto"/>
        <w:jc w:val="both"/>
        <w:rPr>
          <w:rFonts w:ascii="Calibri" w:hAnsi="Calibri" w:cs="Calibri"/>
        </w:rPr>
      </w:pPr>
      <w:r w:rsidRPr="005F11E0">
        <w:rPr>
          <w:rFonts w:ascii="Calibri" w:hAnsi="Calibri" w:cs="Calibri"/>
        </w:rPr>
        <w:t xml:space="preserve">disposer </w:t>
      </w:r>
      <w:r w:rsidR="00FC3B01">
        <w:rPr>
          <w:rFonts w:ascii="Calibri" w:hAnsi="Calibri" w:cs="Calibri"/>
        </w:rPr>
        <w:t xml:space="preserve">sur place d’un potentiel de matières sèches (feuilles mortes, broyat de branche...) </w:t>
      </w:r>
      <w:r w:rsidR="00E27D06">
        <w:rPr>
          <w:rFonts w:ascii="Calibri" w:hAnsi="Calibri" w:cs="Calibri"/>
        </w:rPr>
        <w:t xml:space="preserve">ou être autonome sur son approvisionnement. </w:t>
      </w:r>
    </w:p>
    <w:p w14:paraId="460A0BD3" w14:textId="77777777" w:rsidR="005F11E0" w:rsidRPr="00FC3B01" w:rsidRDefault="005F11E0" w:rsidP="002A72A8">
      <w:pPr>
        <w:spacing w:after="0" w:line="240" w:lineRule="auto"/>
        <w:jc w:val="both"/>
        <w:rPr>
          <w:rFonts w:cstheme="minorHAnsi"/>
        </w:rPr>
      </w:pPr>
      <w:r w:rsidRPr="00FC3B01">
        <w:rPr>
          <w:rFonts w:cstheme="minorHAnsi"/>
        </w:rPr>
        <w:t>La participation à l’appel à candidature implique l'acceptation entière et sans réserve du présent règlement.</w:t>
      </w:r>
    </w:p>
    <w:p w14:paraId="60460427" w14:textId="77777777" w:rsidR="00F067A1" w:rsidRPr="00FC3B01" w:rsidRDefault="00F067A1" w:rsidP="002A72A8">
      <w:pPr>
        <w:spacing w:after="0" w:line="240" w:lineRule="auto"/>
        <w:jc w:val="both"/>
        <w:rPr>
          <w:rFonts w:cstheme="minorHAnsi"/>
        </w:rPr>
      </w:pPr>
    </w:p>
    <w:p w14:paraId="579A3006" w14:textId="144D8DF0" w:rsidR="00F067A1" w:rsidRPr="00FC3B01" w:rsidRDefault="00F067A1" w:rsidP="002A72A8">
      <w:pPr>
        <w:spacing w:after="0" w:line="240" w:lineRule="auto"/>
        <w:jc w:val="both"/>
        <w:rPr>
          <w:rFonts w:cstheme="minorHAnsi"/>
        </w:rPr>
      </w:pPr>
      <w:r w:rsidRPr="00FC3B01">
        <w:rPr>
          <w:rFonts w:cstheme="minorHAnsi"/>
        </w:rPr>
        <w:t>Tout dossier incomplet</w:t>
      </w:r>
      <w:r w:rsidR="00E27D06">
        <w:rPr>
          <w:rFonts w:cstheme="minorHAnsi"/>
        </w:rPr>
        <w:t xml:space="preserve"> ou envoyé après le 31 octobre 2021 </w:t>
      </w:r>
      <w:r w:rsidRPr="00FC3B01">
        <w:rPr>
          <w:rFonts w:cstheme="minorHAnsi"/>
        </w:rPr>
        <w:t xml:space="preserve"> ne sera traité.</w:t>
      </w:r>
    </w:p>
    <w:p w14:paraId="0A74685C" w14:textId="77777777" w:rsidR="005F11E0" w:rsidRPr="00FC3B01" w:rsidRDefault="005F11E0" w:rsidP="002A72A8">
      <w:pPr>
        <w:spacing w:after="0" w:line="240" w:lineRule="auto"/>
        <w:jc w:val="both"/>
        <w:rPr>
          <w:rFonts w:cstheme="minorHAnsi"/>
        </w:rPr>
      </w:pPr>
    </w:p>
    <w:p w14:paraId="785AE549" w14:textId="5E472E3F" w:rsidR="005D62AF" w:rsidRPr="00FC3B01" w:rsidRDefault="005F11E0" w:rsidP="002A72A8">
      <w:pPr>
        <w:spacing w:after="0" w:line="240" w:lineRule="auto"/>
        <w:jc w:val="both"/>
        <w:rPr>
          <w:rFonts w:cstheme="minorHAnsi"/>
        </w:rPr>
      </w:pPr>
      <w:r w:rsidRPr="00FC3B01">
        <w:rPr>
          <w:rFonts w:cstheme="minorHAnsi"/>
        </w:rPr>
        <w:t xml:space="preserve">L’envoi du dossier de candidature ne vaut pas acceptation. </w:t>
      </w:r>
    </w:p>
    <w:p w14:paraId="6BC5FDBA" w14:textId="77777777" w:rsidR="00081FDD" w:rsidRPr="00FC3B01" w:rsidRDefault="00081FDD" w:rsidP="002A72A8">
      <w:pPr>
        <w:spacing w:after="0" w:line="240" w:lineRule="auto"/>
        <w:jc w:val="both"/>
        <w:rPr>
          <w:rFonts w:cstheme="minorHAnsi"/>
        </w:rPr>
      </w:pPr>
    </w:p>
    <w:p w14:paraId="2E5FDFC4" w14:textId="6F3C8474" w:rsidR="008A20C3" w:rsidRPr="00F21247" w:rsidRDefault="0067536B" w:rsidP="002A72A8">
      <w:pPr>
        <w:spacing w:line="240" w:lineRule="auto"/>
        <w:jc w:val="both"/>
        <w:rPr>
          <w:rFonts w:ascii="Calibri" w:hAnsi="Calibri" w:cs="Calibri"/>
          <w:b/>
          <w:sz w:val="24"/>
          <w:szCs w:val="24"/>
          <w:u w:val="single"/>
        </w:rPr>
      </w:pPr>
      <w:r w:rsidRPr="00F21247">
        <w:rPr>
          <w:rFonts w:ascii="Calibri" w:hAnsi="Calibri" w:cs="Calibri"/>
          <w:b/>
          <w:sz w:val="24"/>
          <w:szCs w:val="24"/>
          <w:u w:val="single"/>
        </w:rPr>
        <w:t>Article 2</w:t>
      </w:r>
      <w:r w:rsidR="00253869" w:rsidRPr="00F21247">
        <w:rPr>
          <w:rFonts w:ascii="Calibri" w:hAnsi="Calibri" w:cs="Calibri"/>
          <w:b/>
          <w:sz w:val="24"/>
          <w:szCs w:val="24"/>
          <w:u w:val="single"/>
        </w:rPr>
        <w:t xml:space="preserve">. </w:t>
      </w:r>
      <w:r w:rsidRPr="00F21247">
        <w:rPr>
          <w:rFonts w:ascii="Calibri" w:hAnsi="Calibri" w:cs="Calibri"/>
          <w:b/>
          <w:sz w:val="24"/>
          <w:szCs w:val="24"/>
          <w:u w:val="single"/>
        </w:rPr>
        <w:t>CRITÈRES</w:t>
      </w:r>
      <w:r w:rsidR="00253869" w:rsidRPr="00F21247">
        <w:rPr>
          <w:rFonts w:ascii="Calibri" w:hAnsi="Calibri" w:cs="Calibri"/>
          <w:b/>
          <w:sz w:val="24"/>
          <w:szCs w:val="24"/>
          <w:u w:val="single"/>
        </w:rPr>
        <w:t xml:space="preserve"> DE </w:t>
      </w:r>
      <w:r w:rsidRPr="00F21247">
        <w:rPr>
          <w:rFonts w:ascii="Calibri" w:hAnsi="Calibri" w:cs="Calibri"/>
          <w:b/>
          <w:sz w:val="24"/>
          <w:szCs w:val="24"/>
          <w:u w:val="single"/>
        </w:rPr>
        <w:t>SÉLECTION</w:t>
      </w:r>
    </w:p>
    <w:p w14:paraId="5AE13082" w14:textId="5820B444" w:rsidR="00D552EC" w:rsidRDefault="00D552EC" w:rsidP="002A72A8">
      <w:pPr>
        <w:jc w:val="both"/>
        <w:rPr>
          <w:rFonts w:ascii="Calibri" w:hAnsi="Calibri" w:cs="Calibri"/>
        </w:rPr>
      </w:pPr>
      <w:r>
        <w:rPr>
          <w:rFonts w:ascii="Calibri" w:hAnsi="Calibri" w:cs="Calibri"/>
        </w:rPr>
        <w:t xml:space="preserve">La MEL accompagnera au maximum 50 structures par an. </w:t>
      </w:r>
    </w:p>
    <w:p w14:paraId="57737D7F" w14:textId="4CCFEC71" w:rsidR="006B2866" w:rsidRPr="005F11E0" w:rsidRDefault="006B2866" w:rsidP="002A72A8">
      <w:pPr>
        <w:jc w:val="both"/>
        <w:rPr>
          <w:rFonts w:ascii="Calibri" w:hAnsi="Calibri" w:cs="Calibri"/>
        </w:rPr>
      </w:pPr>
      <w:r w:rsidRPr="005F11E0">
        <w:rPr>
          <w:rFonts w:ascii="Calibri" w:hAnsi="Calibri" w:cs="Calibri"/>
        </w:rPr>
        <w:t>Seront retenues les structures qui répondent aux clauses de l’article 1</w:t>
      </w:r>
      <w:r w:rsidR="0067536B" w:rsidRPr="005F11E0">
        <w:rPr>
          <w:rFonts w:ascii="Calibri" w:hAnsi="Calibri" w:cs="Calibri"/>
        </w:rPr>
        <w:t xml:space="preserve">. </w:t>
      </w:r>
    </w:p>
    <w:p w14:paraId="083CCA57" w14:textId="3CE5BA00" w:rsidR="006B2866" w:rsidRPr="005F11E0" w:rsidRDefault="006B2866" w:rsidP="002A72A8">
      <w:pPr>
        <w:jc w:val="both"/>
        <w:rPr>
          <w:rFonts w:ascii="Calibri" w:hAnsi="Calibri" w:cs="Calibri"/>
          <w:strike/>
        </w:rPr>
      </w:pPr>
      <w:r w:rsidRPr="005F11E0">
        <w:rPr>
          <w:rFonts w:ascii="Calibri" w:hAnsi="Calibri" w:cs="Calibri"/>
        </w:rPr>
        <w:t>Dans le cas échéant, seront considérées comme prioritaires les structures :</w:t>
      </w:r>
    </w:p>
    <w:p w14:paraId="43B26CD2" w14:textId="30CB9857" w:rsidR="00BD7907" w:rsidRPr="005F11E0" w:rsidRDefault="00E55D0E" w:rsidP="002A72A8">
      <w:pPr>
        <w:pStyle w:val="Paragraphedeliste"/>
        <w:numPr>
          <w:ilvl w:val="0"/>
          <w:numId w:val="10"/>
        </w:numPr>
        <w:spacing w:line="240" w:lineRule="auto"/>
        <w:jc w:val="both"/>
        <w:rPr>
          <w:rFonts w:ascii="Calibri" w:hAnsi="Calibri" w:cs="Calibri"/>
        </w:rPr>
      </w:pPr>
      <w:r w:rsidRPr="005F11E0">
        <w:rPr>
          <w:rFonts w:ascii="Calibri" w:hAnsi="Calibri" w:cs="Calibri"/>
        </w:rPr>
        <w:t>a</w:t>
      </w:r>
      <w:r w:rsidR="00BD7907" w:rsidRPr="005F11E0">
        <w:rPr>
          <w:rFonts w:ascii="Calibri" w:hAnsi="Calibri" w:cs="Calibri"/>
        </w:rPr>
        <w:t>yant un réel potentiel de détourn</w:t>
      </w:r>
      <w:r w:rsidR="005D62AF" w:rsidRPr="005F11E0">
        <w:rPr>
          <w:rFonts w:ascii="Calibri" w:hAnsi="Calibri" w:cs="Calibri"/>
        </w:rPr>
        <w:t>ement de gisement de biodéchets ;</w:t>
      </w:r>
    </w:p>
    <w:p w14:paraId="18325C2C" w14:textId="14E17124" w:rsidR="00BD7907" w:rsidRPr="00081FDD" w:rsidRDefault="00E55D0E" w:rsidP="002A72A8">
      <w:pPr>
        <w:pStyle w:val="Paragraphedeliste"/>
        <w:numPr>
          <w:ilvl w:val="0"/>
          <w:numId w:val="10"/>
        </w:numPr>
        <w:spacing w:line="240" w:lineRule="auto"/>
        <w:jc w:val="both"/>
        <w:rPr>
          <w:rFonts w:ascii="Calibri" w:hAnsi="Calibri" w:cs="Calibri"/>
        </w:rPr>
      </w:pPr>
      <w:r w:rsidRPr="005F11E0">
        <w:rPr>
          <w:rFonts w:ascii="Calibri" w:hAnsi="Calibri" w:cs="Calibri"/>
        </w:rPr>
        <w:t>m</w:t>
      </w:r>
      <w:r w:rsidR="0067536B" w:rsidRPr="005F11E0">
        <w:rPr>
          <w:rFonts w:ascii="Calibri" w:hAnsi="Calibri" w:cs="Calibri"/>
        </w:rPr>
        <w:t>obilisant entre 10</w:t>
      </w:r>
      <w:r w:rsidR="00BD7907" w:rsidRPr="005F11E0">
        <w:rPr>
          <w:rFonts w:ascii="Calibri" w:hAnsi="Calibri" w:cs="Calibri"/>
        </w:rPr>
        <w:t xml:space="preserve"> et 50 foyers volontaires</w:t>
      </w:r>
      <w:r w:rsidR="00F067A1">
        <w:rPr>
          <w:rFonts w:ascii="Calibri" w:hAnsi="Calibri" w:cs="Calibri"/>
        </w:rPr>
        <w:t> </w:t>
      </w:r>
      <w:r w:rsidR="00081FDD" w:rsidRPr="00F067A1">
        <w:rPr>
          <w:rFonts w:ascii="Calibri" w:hAnsi="Calibri" w:cs="Calibri"/>
        </w:rPr>
        <w:t>garantissant la pérennisation du projet</w:t>
      </w:r>
      <w:r w:rsidR="00081FDD">
        <w:rPr>
          <w:rFonts w:ascii="Calibri" w:hAnsi="Calibri" w:cs="Calibri"/>
        </w:rPr>
        <w:t> </w:t>
      </w:r>
      <w:r w:rsidR="00F067A1">
        <w:rPr>
          <w:rFonts w:ascii="Calibri" w:hAnsi="Calibri" w:cs="Calibri"/>
        </w:rPr>
        <w:t xml:space="preserve">; </w:t>
      </w:r>
    </w:p>
    <w:p w14:paraId="161F4B09" w14:textId="667BB6FD" w:rsidR="005D62AF" w:rsidRDefault="005D62AF" w:rsidP="002A72A8">
      <w:pPr>
        <w:pStyle w:val="Paragraphedeliste"/>
        <w:numPr>
          <w:ilvl w:val="0"/>
          <w:numId w:val="10"/>
        </w:numPr>
        <w:jc w:val="both"/>
        <w:rPr>
          <w:rFonts w:ascii="Calibri" w:hAnsi="Calibri" w:cs="Calibri"/>
        </w:rPr>
      </w:pPr>
      <w:r w:rsidRPr="005F11E0">
        <w:rPr>
          <w:rFonts w:ascii="Calibri" w:hAnsi="Calibri" w:cs="Calibri"/>
        </w:rPr>
        <w:t xml:space="preserve">en capacité d’être autonome sur l’apport de </w:t>
      </w:r>
      <w:r w:rsidR="00A0741F" w:rsidRPr="005F11E0">
        <w:rPr>
          <w:rFonts w:ascii="Calibri" w:hAnsi="Calibri" w:cs="Calibri"/>
        </w:rPr>
        <w:t xml:space="preserve">la </w:t>
      </w:r>
      <w:r w:rsidRPr="005F11E0">
        <w:rPr>
          <w:rFonts w:ascii="Calibri" w:hAnsi="Calibri" w:cs="Calibri"/>
        </w:rPr>
        <w:t>matière sèche structurante (broyat, feuilles mortes) ;</w:t>
      </w:r>
      <w:r w:rsidR="00F067A1" w:rsidRPr="00F067A1">
        <w:rPr>
          <w:rFonts w:ascii="Calibri" w:hAnsi="Calibri" w:cs="Calibri"/>
        </w:rPr>
        <w:t xml:space="preserve"> </w:t>
      </w:r>
    </w:p>
    <w:p w14:paraId="70A9A9C9" w14:textId="1B053E64" w:rsidR="002A72A8" w:rsidRPr="00081FDD" w:rsidRDefault="002A72A8" w:rsidP="002A72A8">
      <w:pPr>
        <w:pStyle w:val="Paragraphedeliste"/>
        <w:numPr>
          <w:ilvl w:val="0"/>
          <w:numId w:val="10"/>
        </w:numPr>
        <w:jc w:val="both"/>
        <w:rPr>
          <w:rFonts w:ascii="Calibri" w:hAnsi="Calibri" w:cs="Calibri"/>
        </w:rPr>
      </w:pPr>
      <w:r>
        <w:rPr>
          <w:rFonts w:ascii="Calibri" w:hAnsi="Calibri" w:cs="Calibri"/>
        </w:rPr>
        <w:t>dont les usagers ne bénéficient pas d’une collecte en porte à porte des biodéchets ;</w:t>
      </w:r>
    </w:p>
    <w:p w14:paraId="000C7A8C" w14:textId="64C18F77" w:rsidR="00F067A1" w:rsidRPr="00081FDD" w:rsidRDefault="00081FDD" w:rsidP="002A72A8">
      <w:pPr>
        <w:pStyle w:val="Paragraphedeliste"/>
        <w:numPr>
          <w:ilvl w:val="0"/>
          <w:numId w:val="10"/>
        </w:numPr>
        <w:spacing w:line="240" w:lineRule="auto"/>
        <w:jc w:val="both"/>
        <w:rPr>
          <w:rFonts w:ascii="Calibri" w:hAnsi="Calibri" w:cs="Calibri"/>
        </w:rPr>
      </w:pPr>
      <w:r>
        <w:rPr>
          <w:rFonts w:ascii="Calibri" w:hAnsi="Calibri" w:cs="Calibri"/>
        </w:rPr>
        <w:t>m</w:t>
      </w:r>
      <w:r w:rsidR="00FC3B01">
        <w:rPr>
          <w:rFonts w:ascii="Calibri" w:hAnsi="Calibri" w:cs="Calibri"/>
        </w:rPr>
        <w:t>ontrant</w:t>
      </w:r>
      <w:r w:rsidR="00F067A1" w:rsidRPr="00F067A1">
        <w:rPr>
          <w:rFonts w:ascii="Calibri" w:hAnsi="Calibri" w:cs="Calibri"/>
        </w:rPr>
        <w:t xml:space="preserve"> une réelle motivation quant à l’aspect environnemental de cette action et à l’a</w:t>
      </w:r>
      <w:r w:rsidR="002A72A8">
        <w:rPr>
          <w:rFonts w:ascii="Calibri" w:hAnsi="Calibri" w:cs="Calibri"/>
        </w:rPr>
        <w:t>ccueil d’une aire de compostage (description du projet dans l’appel à candidature).</w:t>
      </w:r>
    </w:p>
    <w:p w14:paraId="37849822" w14:textId="3A50AE29" w:rsidR="008B47BE" w:rsidRPr="00F21247" w:rsidRDefault="003C3E70" w:rsidP="00BD3C6F">
      <w:pPr>
        <w:pStyle w:val="Titre1"/>
        <w:rPr>
          <w:rFonts w:ascii="Calibri" w:hAnsi="Calibri" w:cs="Calibri"/>
          <w:color w:val="auto"/>
          <w:sz w:val="24"/>
          <w:szCs w:val="24"/>
          <w:u w:val="single"/>
        </w:rPr>
      </w:pPr>
      <w:bookmarkStart w:id="1" w:name="_Toc525033494"/>
      <w:r w:rsidRPr="00F21247">
        <w:rPr>
          <w:rFonts w:ascii="Calibri" w:hAnsi="Calibri" w:cs="Calibri"/>
          <w:color w:val="auto"/>
          <w:sz w:val="24"/>
          <w:szCs w:val="24"/>
          <w:u w:val="single"/>
        </w:rPr>
        <w:t>A</w:t>
      </w:r>
      <w:r w:rsidR="005D62AF" w:rsidRPr="00F21247">
        <w:rPr>
          <w:rFonts w:ascii="Calibri" w:hAnsi="Calibri" w:cs="Calibri"/>
          <w:color w:val="auto"/>
          <w:sz w:val="24"/>
          <w:szCs w:val="24"/>
          <w:u w:val="single"/>
        </w:rPr>
        <w:t>rticle 3</w:t>
      </w:r>
      <w:r w:rsidR="007C0C96" w:rsidRPr="00F21247">
        <w:rPr>
          <w:rFonts w:ascii="Calibri" w:hAnsi="Calibri" w:cs="Calibri"/>
          <w:color w:val="auto"/>
          <w:sz w:val="24"/>
          <w:szCs w:val="24"/>
          <w:u w:val="single"/>
        </w:rPr>
        <w:t xml:space="preserve">. </w:t>
      </w:r>
      <w:bookmarkEnd w:id="1"/>
      <w:r w:rsidR="009B37DB" w:rsidRPr="00F21247">
        <w:rPr>
          <w:rFonts w:ascii="Calibri" w:hAnsi="Calibri" w:cs="Calibri"/>
          <w:color w:val="auto"/>
          <w:sz w:val="24"/>
          <w:szCs w:val="24"/>
          <w:u w:val="single"/>
        </w:rPr>
        <w:t xml:space="preserve">ENGAGEMENTS DE LA MEL </w:t>
      </w:r>
    </w:p>
    <w:p w14:paraId="4FCA9F12" w14:textId="205BA760" w:rsidR="008B653F" w:rsidRPr="005F11E0" w:rsidRDefault="008B653F" w:rsidP="008B653F">
      <w:pPr>
        <w:spacing w:before="100" w:beforeAutospacing="1" w:after="100" w:afterAutospacing="1" w:line="240" w:lineRule="auto"/>
        <w:jc w:val="both"/>
        <w:textAlignment w:val="baseline"/>
        <w:rPr>
          <w:rFonts w:ascii="Calibri" w:eastAsia="Times New Roman" w:hAnsi="Calibri" w:cs="Calibri"/>
          <w:lang w:eastAsia="fr-FR"/>
        </w:rPr>
      </w:pPr>
      <w:r w:rsidRPr="005F11E0">
        <w:rPr>
          <w:rFonts w:ascii="Calibri" w:hAnsi="Calibri" w:cs="Calibri"/>
        </w:rPr>
        <w:t xml:space="preserve">La MEL mettra à disposition des candidats retenus le matériel nécessaire à la mise en œuvre du projet. Celui-ci comprend  </w:t>
      </w:r>
      <w:r w:rsidRPr="005F11E0">
        <w:rPr>
          <w:rFonts w:ascii="Calibri" w:eastAsia="Times New Roman" w:hAnsi="Calibri" w:cs="Calibri"/>
          <w:lang w:eastAsia="fr-FR"/>
        </w:rPr>
        <w:t xml:space="preserve">les cellules de compostage, les fournitures (bioseaux, pesons...) ainsi la signalétique rappelant aux usagers le fonctionnement du site.  </w:t>
      </w:r>
    </w:p>
    <w:p w14:paraId="7730C073" w14:textId="6A768ADA" w:rsidR="008B653F" w:rsidRPr="005F11E0" w:rsidRDefault="008B653F" w:rsidP="008B653F">
      <w:pPr>
        <w:spacing w:before="100" w:beforeAutospacing="1" w:after="100" w:afterAutospacing="1" w:line="240" w:lineRule="auto"/>
        <w:jc w:val="both"/>
        <w:textAlignment w:val="baseline"/>
        <w:rPr>
          <w:rFonts w:ascii="Calibri" w:eastAsia="Times New Roman" w:hAnsi="Calibri" w:cs="Calibri"/>
          <w:lang w:eastAsia="fr-FR"/>
        </w:rPr>
      </w:pPr>
      <w:r w:rsidRPr="005F11E0">
        <w:rPr>
          <w:rFonts w:ascii="Calibri" w:eastAsia="Times New Roman" w:hAnsi="Calibri" w:cs="Calibri"/>
          <w:lang w:eastAsia="fr-FR"/>
        </w:rPr>
        <w:t xml:space="preserve">La MEL organisera la livraison et le montage des cellules de compostage ainsi que l’accroche des panneaux sur le site. </w:t>
      </w:r>
    </w:p>
    <w:p w14:paraId="1B33E9F4" w14:textId="1E4EB41B" w:rsidR="008B47BE" w:rsidRDefault="00CC2788" w:rsidP="009B37DB">
      <w:pPr>
        <w:jc w:val="both"/>
        <w:rPr>
          <w:rFonts w:ascii="Calibri" w:hAnsi="Calibri" w:cs="Calibri"/>
        </w:rPr>
      </w:pPr>
      <w:r w:rsidRPr="005F11E0">
        <w:rPr>
          <w:rFonts w:ascii="Calibri" w:hAnsi="Calibri" w:cs="Calibri"/>
        </w:rPr>
        <w:t xml:space="preserve">Les </w:t>
      </w:r>
      <w:r w:rsidR="009B37DB" w:rsidRPr="005F11E0">
        <w:rPr>
          <w:rFonts w:ascii="Calibri" w:hAnsi="Calibri" w:cs="Calibri"/>
        </w:rPr>
        <w:t xml:space="preserve">candidats retenus </w:t>
      </w:r>
      <w:r w:rsidRPr="005F11E0">
        <w:rPr>
          <w:rFonts w:ascii="Calibri" w:hAnsi="Calibri" w:cs="Calibri"/>
        </w:rPr>
        <w:t xml:space="preserve">bénéficieront </w:t>
      </w:r>
      <w:r w:rsidR="008B47BE" w:rsidRPr="005F11E0">
        <w:rPr>
          <w:rFonts w:ascii="Calibri" w:hAnsi="Calibri" w:cs="Calibri"/>
        </w:rPr>
        <w:t xml:space="preserve">gratuitement </w:t>
      </w:r>
      <w:r w:rsidRPr="005F11E0">
        <w:rPr>
          <w:rFonts w:ascii="Calibri" w:hAnsi="Calibri" w:cs="Calibri"/>
        </w:rPr>
        <w:t>d</w:t>
      </w:r>
      <w:r w:rsidR="007D4347" w:rsidRPr="005F11E0">
        <w:rPr>
          <w:rFonts w:ascii="Calibri" w:hAnsi="Calibri" w:cs="Calibri"/>
        </w:rPr>
        <w:t>e l’accompagnement technique d’un maitre composteur pendant plusieurs mois, de la formation « référents de site de compostage », et de</w:t>
      </w:r>
      <w:r w:rsidR="00FC3B01">
        <w:rPr>
          <w:rFonts w:ascii="Calibri" w:hAnsi="Calibri" w:cs="Calibri"/>
        </w:rPr>
        <w:t>s supports de</w:t>
      </w:r>
      <w:r w:rsidR="007D4347" w:rsidRPr="005F11E0">
        <w:rPr>
          <w:rFonts w:ascii="Calibri" w:hAnsi="Calibri" w:cs="Calibri"/>
        </w:rPr>
        <w:t xml:space="preserve"> communication permettant de mobiliser et d’informer les habitants susceptibles d’utiliser les composteurs collectifs. </w:t>
      </w:r>
    </w:p>
    <w:p w14:paraId="33373FEC" w14:textId="77777777" w:rsidR="002A72A8" w:rsidRDefault="002A72A8" w:rsidP="009B37DB">
      <w:pPr>
        <w:jc w:val="both"/>
        <w:rPr>
          <w:rFonts w:ascii="Calibri" w:hAnsi="Calibri" w:cs="Calibri"/>
        </w:rPr>
      </w:pPr>
    </w:p>
    <w:p w14:paraId="699C000C" w14:textId="77777777" w:rsidR="002A72A8" w:rsidRDefault="002A72A8" w:rsidP="009B37DB">
      <w:pPr>
        <w:jc w:val="both"/>
        <w:rPr>
          <w:rFonts w:ascii="Calibri" w:hAnsi="Calibri" w:cs="Calibri"/>
        </w:rPr>
      </w:pPr>
    </w:p>
    <w:p w14:paraId="20BAB8DC" w14:textId="77777777" w:rsidR="002A72A8" w:rsidRDefault="002A72A8" w:rsidP="009B37DB">
      <w:pPr>
        <w:jc w:val="both"/>
        <w:rPr>
          <w:rFonts w:ascii="Calibri" w:hAnsi="Calibri" w:cs="Calibri"/>
        </w:rPr>
      </w:pPr>
    </w:p>
    <w:p w14:paraId="4EE21D77" w14:textId="6AD1BFE0" w:rsidR="00552373" w:rsidRPr="00081FDD" w:rsidRDefault="00081FDD" w:rsidP="00552373">
      <w:pPr>
        <w:jc w:val="both"/>
        <w:rPr>
          <w:rFonts w:cstheme="minorHAnsi"/>
          <w:b/>
          <w:sz w:val="24"/>
          <w:szCs w:val="24"/>
          <w:u w:val="single"/>
        </w:rPr>
      </w:pPr>
      <w:r w:rsidRPr="00AF108D">
        <w:rPr>
          <w:rFonts w:cstheme="minorHAnsi"/>
          <w:b/>
          <w:sz w:val="24"/>
          <w:szCs w:val="24"/>
          <w:u w:val="single"/>
        </w:rPr>
        <w:t xml:space="preserve">Article 4. ENGAGEMENTS </w:t>
      </w:r>
      <w:r w:rsidR="00552373" w:rsidRPr="00AF108D">
        <w:rPr>
          <w:rFonts w:cstheme="minorHAnsi"/>
          <w:b/>
          <w:sz w:val="24"/>
          <w:szCs w:val="24"/>
          <w:u w:val="single"/>
        </w:rPr>
        <w:t>DES STRUCTURES LAURÉATES</w:t>
      </w:r>
    </w:p>
    <w:p w14:paraId="409BE1F4" w14:textId="4C6030C5" w:rsidR="00081FDD" w:rsidRPr="00081FDD" w:rsidRDefault="00552373" w:rsidP="00081FDD">
      <w:pPr>
        <w:spacing w:after="0" w:line="360" w:lineRule="auto"/>
        <w:jc w:val="both"/>
        <w:rPr>
          <w:rFonts w:eastAsia="Calibri" w:cstheme="minorHAnsi"/>
          <w:b/>
        </w:rPr>
      </w:pPr>
      <w:r w:rsidRPr="00AF108D">
        <w:rPr>
          <w:rFonts w:eastAsia="Calibri" w:cstheme="minorHAnsi"/>
          <w:b/>
        </w:rPr>
        <w:t xml:space="preserve">4.1 </w:t>
      </w:r>
      <w:r w:rsidR="00081FDD" w:rsidRPr="00081FDD">
        <w:rPr>
          <w:rFonts w:eastAsia="Calibri" w:cstheme="minorHAnsi"/>
          <w:b/>
        </w:rPr>
        <w:t>Le propriétaire</w:t>
      </w:r>
      <w:r w:rsidR="00FC3B01">
        <w:rPr>
          <w:rFonts w:eastAsia="Calibri" w:cstheme="minorHAnsi"/>
          <w:b/>
        </w:rPr>
        <w:t xml:space="preserve"> foncier</w:t>
      </w:r>
      <w:r w:rsidR="00081FDD" w:rsidRPr="00081FDD">
        <w:rPr>
          <w:rFonts w:eastAsia="Calibri" w:cstheme="minorHAnsi"/>
          <w:b/>
        </w:rPr>
        <w:t xml:space="preserve"> ou le gestionnaire</w:t>
      </w:r>
      <w:r w:rsidRPr="00AF108D">
        <w:rPr>
          <w:rFonts w:eastAsia="Calibri" w:cstheme="minorHAnsi"/>
          <w:b/>
        </w:rPr>
        <w:t xml:space="preserve"> du site </w:t>
      </w:r>
      <w:r w:rsidR="00081FDD" w:rsidRPr="00081FDD">
        <w:rPr>
          <w:rFonts w:eastAsia="Calibri" w:cstheme="minorHAnsi"/>
          <w:b/>
        </w:rPr>
        <w:t>:</w:t>
      </w:r>
    </w:p>
    <w:p w14:paraId="77C1984E" w14:textId="670AEC29" w:rsidR="00552373" w:rsidRPr="00AF108D" w:rsidRDefault="00552373" w:rsidP="00081FDD">
      <w:pPr>
        <w:numPr>
          <w:ilvl w:val="0"/>
          <w:numId w:val="17"/>
        </w:numPr>
        <w:spacing w:after="0" w:line="240" w:lineRule="auto"/>
        <w:ind w:left="568" w:hanging="284"/>
        <w:jc w:val="both"/>
        <w:rPr>
          <w:rFonts w:eastAsia="Calibri" w:cstheme="minorHAnsi"/>
        </w:rPr>
      </w:pPr>
      <w:r w:rsidRPr="00AF108D">
        <w:rPr>
          <w:rFonts w:eastAsia="Calibri" w:cstheme="minorHAnsi"/>
        </w:rPr>
        <w:t>autorise la MEL et son prestataire à installer les cellules de compostage collectif</w:t>
      </w:r>
      <w:r w:rsidR="00D552EC">
        <w:rPr>
          <w:rFonts w:eastAsia="Calibri" w:cstheme="minorHAnsi"/>
        </w:rPr>
        <w:t> ;</w:t>
      </w:r>
    </w:p>
    <w:p w14:paraId="3738125A" w14:textId="796BC4A4" w:rsidR="00081FDD" w:rsidRPr="00081FDD" w:rsidRDefault="00D552EC" w:rsidP="00081FDD">
      <w:pPr>
        <w:numPr>
          <w:ilvl w:val="0"/>
          <w:numId w:val="17"/>
        </w:numPr>
        <w:spacing w:after="0" w:line="240" w:lineRule="auto"/>
        <w:ind w:left="568" w:hanging="284"/>
        <w:jc w:val="both"/>
        <w:rPr>
          <w:rFonts w:eastAsia="Calibri" w:cstheme="minorHAnsi"/>
        </w:rPr>
      </w:pPr>
      <w:r>
        <w:rPr>
          <w:rFonts w:eastAsia="Calibri" w:cstheme="minorHAnsi"/>
        </w:rPr>
        <w:t>considère</w:t>
      </w:r>
      <w:r w:rsidR="00081FDD" w:rsidRPr="00081FDD">
        <w:rPr>
          <w:rFonts w:eastAsia="Calibri" w:cstheme="minorHAnsi"/>
        </w:rPr>
        <w:t xml:space="preserve"> les composteurs comme partie intégrante de la structure</w:t>
      </w:r>
      <w:r>
        <w:rPr>
          <w:rFonts w:eastAsia="Calibri" w:cstheme="minorHAnsi"/>
        </w:rPr>
        <w:t> ;</w:t>
      </w:r>
    </w:p>
    <w:p w14:paraId="7D24CFD2" w14:textId="773111AB" w:rsidR="00081FDD" w:rsidRPr="00D552EC" w:rsidRDefault="00552373" w:rsidP="00081FDD">
      <w:pPr>
        <w:numPr>
          <w:ilvl w:val="0"/>
          <w:numId w:val="17"/>
        </w:numPr>
        <w:spacing w:after="0" w:line="240" w:lineRule="auto"/>
        <w:ind w:left="568" w:hanging="284"/>
        <w:jc w:val="both"/>
        <w:rPr>
          <w:rFonts w:eastAsia="Calibri" w:cstheme="minorHAnsi"/>
          <w:b/>
        </w:rPr>
      </w:pPr>
      <w:r w:rsidRPr="00AF108D">
        <w:rPr>
          <w:rFonts w:eastAsia="Calibri" w:cstheme="minorHAnsi"/>
        </w:rPr>
        <w:t>i</w:t>
      </w:r>
      <w:r w:rsidR="00081FDD" w:rsidRPr="00081FDD">
        <w:rPr>
          <w:rFonts w:eastAsia="Calibri" w:cstheme="minorHAnsi"/>
        </w:rPr>
        <w:t>nforme le personnel ou l’entreprise d’entretien des espaces verts du fonctionnement de l’aire de compostage quant à sa possible participation en fournissant des déchets bruns et végétaux (broya</w:t>
      </w:r>
      <w:r w:rsidRPr="00AF108D">
        <w:rPr>
          <w:rFonts w:eastAsia="Calibri" w:cstheme="minorHAnsi"/>
        </w:rPr>
        <w:t>t de branches, feuilles mortes</w:t>
      </w:r>
      <w:r w:rsidR="00081FDD" w:rsidRPr="00081FDD">
        <w:rPr>
          <w:rFonts w:eastAsia="Calibri" w:cstheme="minorHAnsi"/>
        </w:rPr>
        <w:t>, etc.) stockés dans un</w:t>
      </w:r>
      <w:r w:rsidRPr="00AF108D">
        <w:rPr>
          <w:rFonts w:eastAsia="Calibri" w:cstheme="minorHAnsi"/>
        </w:rPr>
        <w:t>e cellule</w:t>
      </w:r>
      <w:r w:rsidR="00081FDD" w:rsidRPr="00081FDD">
        <w:rPr>
          <w:rFonts w:eastAsia="Calibri" w:cstheme="minorHAnsi"/>
        </w:rPr>
        <w:t xml:space="preserve"> </w:t>
      </w:r>
      <w:r w:rsidRPr="00AF108D">
        <w:rPr>
          <w:rFonts w:eastAsia="Calibri" w:cstheme="minorHAnsi"/>
        </w:rPr>
        <w:t xml:space="preserve">spécifique sur le site </w:t>
      </w:r>
      <w:r w:rsidR="00D552EC">
        <w:rPr>
          <w:rFonts w:eastAsia="Calibri" w:cstheme="minorHAnsi"/>
        </w:rPr>
        <w:t>de compostage ;</w:t>
      </w:r>
    </w:p>
    <w:p w14:paraId="7D2C604B" w14:textId="6F8AEDB2" w:rsidR="00D552EC" w:rsidRPr="00D552EC" w:rsidRDefault="00D552EC" w:rsidP="002A72A8">
      <w:pPr>
        <w:numPr>
          <w:ilvl w:val="0"/>
          <w:numId w:val="17"/>
        </w:numPr>
        <w:spacing w:after="0" w:line="240" w:lineRule="auto"/>
        <w:ind w:left="568" w:hanging="284"/>
        <w:jc w:val="both"/>
        <w:rPr>
          <w:rFonts w:eastAsia="Calibri" w:cstheme="minorHAnsi"/>
          <w:b/>
        </w:rPr>
      </w:pPr>
      <w:r>
        <w:rPr>
          <w:rFonts w:cstheme="minorHAnsi"/>
        </w:rPr>
        <w:t>m</w:t>
      </w:r>
      <w:r w:rsidRPr="00D552EC">
        <w:rPr>
          <w:rFonts w:cstheme="minorHAnsi"/>
        </w:rPr>
        <w:t xml:space="preserve">obilise de manière constante deux référents composteur bénévoles et assurer une présence lors des </w:t>
      </w:r>
      <w:r>
        <w:rPr>
          <w:rFonts w:cstheme="minorHAnsi"/>
        </w:rPr>
        <w:t>opérations menées par la MEL sur son site.</w:t>
      </w:r>
    </w:p>
    <w:p w14:paraId="2EB1A16F" w14:textId="77777777" w:rsidR="00D552EC" w:rsidRPr="00D552EC" w:rsidRDefault="00D552EC" w:rsidP="002A72A8">
      <w:pPr>
        <w:spacing w:after="0" w:line="240" w:lineRule="auto"/>
        <w:ind w:left="568"/>
        <w:jc w:val="both"/>
        <w:rPr>
          <w:rFonts w:eastAsia="Calibri" w:cstheme="minorHAnsi"/>
          <w:b/>
        </w:rPr>
      </w:pPr>
    </w:p>
    <w:p w14:paraId="0845B649" w14:textId="77777777" w:rsidR="00081FDD" w:rsidRPr="00081FDD" w:rsidRDefault="00081FDD" w:rsidP="002A72A8">
      <w:pPr>
        <w:spacing w:after="0" w:line="240" w:lineRule="auto"/>
        <w:jc w:val="both"/>
        <w:rPr>
          <w:rFonts w:eastAsia="Calibri" w:cstheme="minorHAnsi"/>
          <w:b/>
        </w:rPr>
      </w:pPr>
    </w:p>
    <w:p w14:paraId="4FB68299" w14:textId="5426E7A7" w:rsidR="00552373" w:rsidRPr="00D552EC" w:rsidRDefault="00FC3B01" w:rsidP="002A72A8">
      <w:pPr>
        <w:spacing w:after="0" w:line="360" w:lineRule="auto"/>
        <w:jc w:val="both"/>
        <w:rPr>
          <w:rFonts w:eastAsia="Calibri" w:cstheme="minorHAnsi"/>
          <w:b/>
        </w:rPr>
      </w:pPr>
      <w:r>
        <w:rPr>
          <w:rFonts w:eastAsia="Calibri" w:cstheme="minorHAnsi"/>
          <w:b/>
        </w:rPr>
        <w:t>4.2</w:t>
      </w:r>
      <w:r w:rsidR="00552373" w:rsidRPr="00AF108D">
        <w:rPr>
          <w:rFonts w:eastAsia="Calibri" w:cstheme="minorHAnsi"/>
          <w:b/>
        </w:rPr>
        <w:t xml:space="preserve"> </w:t>
      </w:r>
      <w:r>
        <w:rPr>
          <w:rFonts w:eastAsia="Calibri" w:cstheme="minorHAnsi"/>
          <w:b/>
        </w:rPr>
        <w:t>Les r</w:t>
      </w:r>
      <w:r w:rsidR="00552373" w:rsidRPr="00081FDD">
        <w:rPr>
          <w:rFonts w:eastAsia="Calibri" w:cstheme="minorHAnsi"/>
          <w:b/>
        </w:rPr>
        <w:t>éférent</w:t>
      </w:r>
      <w:r>
        <w:rPr>
          <w:rFonts w:eastAsia="Calibri" w:cstheme="minorHAnsi"/>
          <w:b/>
        </w:rPr>
        <w:t>s du site de compostage</w:t>
      </w:r>
      <w:r w:rsidR="00552373" w:rsidRPr="00081FDD">
        <w:rPr>
          <w:rFonts w:eastAsia="Calibri" w:cstheme="minorHAnsi"/>
          <w:b/>
        </w:rPr>
        <w:t> :</w:t>
      </w:r>
    </w:p>
    <w:p w14:paraId="27BCFA01" w14:textId="77777777" w:rsidR="00552373" w:rsidRPr="00081FDD" w:rsidRDefault="00552373" w:rsidP="002A72A8">
      <w:pPr>
        <w:numPr>
          <w:ilvl w:val="0"/>
          <w:numId w:val="17"/>
        </w:numPr>
        <w:spacing w:after="0" w:line="240" w:lineRule="auto"/>
        <w:ind w:left="568" w:hanging="284"/>
        <w:jc w:val="both"/>
        <w:rPr>
          <w:rFonts w:eastAsia="Calibri" w:cstheme="minorHAnsi"/>
        </w:rPr>
      </w:pPr>
      <w:r w:rsidRPr="00AF108D">
        <w:rPr>
          <w:rFonts w:eastAsia="Calibri" w:cstheme="minorHAnsi"/>
        </w:rPr>
        <w:t>participe à la formation « référent de site de compostage » organisée par la MEL ;</w:t>
      </w:r>
    </w:p>
    <w:p w14:paraId="17CFCAB6" w14:textId="42CBF054" w:rsidR="00552373" w:rsidRPr="00AF108D" w:rsidRDefault="00552373" w:rsidP="002A72A8">
      <w:pPr>
        <w:numPr>
          <w:ilvl w:val="0"/>
          <w:numId w:val="17"/>
        </w:numPr>
        <w:spacing w:after="0" w:line="240" w:lineRule="auto"/>
        <w:ind w:left="568" w:hanging="284"/>
        <w:jc w:val="both"/>
        <w:rPr>
          <w:rFonts w:eastAsia="Calibri" w:cstheme="minorHAnsi"/>
        </w:rPr>
      </w:pPr>
      <w:r w:rsidRPr="00AF108D">
        <w:rPr>
          <w:rFonts w:eastAsia="Calibri" w:cstheme="minorHAnsi"/>
        </w:rPr>
        <w:t>s</w:t>
      </w:r>
      <w:r w:rsidRPr="00081FDD">
        <w:rPr>
          <w:rFonts w:eastAsia="Calibri" w:cstheme="minorHAnsi"/>
        </w:rPr>
        <w:t>’engage à participer activement au</w:t>
      </w:r>
      <w:r w:rsidRPr="00AF108D">
        <w:rPr>
          <w:rFonts w:eastAsia="Calibri" w:cstheme="minorHAnsi"/>
        </w:rPr>
        <w:t xml:space="preserve"> suivi et au bon fonctionnement de l’aire de compostage (participation aux visites techniques, échanges avec le Maitre composteur...)</w:t>
      </w:r>
      <w:r w:rsidR="00FC3B01">
        <w:rPr>
          <w:rFonts w:eastAsia="Calibri" w:cstheme="minorHAnsi"/>
        </w:rPr>
        <w:t> ;</w:t>
      </w:r>
    </w:p>
    <w:p w14:paraId="19A0737F" w14:textId="0F642488" w:rsidR="00552373" w:rsidRPr="00AF108D" w:rsidRDefault="00552373" w:rsidP="002A72A8">
      <w:pPr>
        <w:numPr>
          <w:ilvl w:val="0"/>
          <w:numId w:val="17"/>
        </w:numPr>
        <w:spacing w:after="0" w:line="240" w:lineRule="auto"/>
        <w:ind w:left="568" w:hanging="284"/>
        <w:jc w:val="both"/>
        <w:rPr>
          <w:rFonts w:eastAsia="Calibri" w:cstheme="minorHAnsi"/>
        </w:rPr>
      </w:pPr>
      <w:r w:rsidRPr="00AF108D">
        <w:rPr>
          <w:rFonts w:eastAsia="Calibri" w:cstheme="minorHAnsi"/>
        </w:rPr>
        <w:t>veille</w:t>
      </w:r>
      <w:r w:rsidR="00FC3B01">
        <w:rPr>
          <w:rFonts w:eastAsia="Calibri" w:cstheme="minorHAnsi"/>
        </w:rPr>
        <w:t xml:space="preserve"> aux bonnes </w:t>
      </w:r>
      <w:r w:rsidRPr="00AF108D">
        <w:rPr>
          <w:rFonts w:eastAsia="Calibri" w:cstheme="minorHAnsi"/>
        </w:rPr>
        <w:t>pratique</w:t>
      </w:r>
      <w:r w:rsidR="00FC3B01">
        <w:rPr>
          <w:rFonts w:eastAsia="Calibri" w:cstheme="minorHAnsi"/>
        </w:rPr>
        <w:t>s</w:t>
      </w:r>
      <w:r w:rsidRPr="00AF108D">
        <w:rPr>
          <w:rFonts w:eastAsia="Calibri" w:cstheme="minorHAnsi"/>
        </w:rPr>
        <w:t xml:space="preserve"> des utilisateurs</w:t>
      </w:r>
      <w:r w:rsidR="00FC3B01">
        <w:rPr>
          <w:rFonts w:eastAsia="Calibri" w:cstheme="minorHAnsi"/>
        </w:rPr>
        <w:t>.</w:t>
      </w:r>
    </w:p>
    <w:p w14:paraId="03042EA6" w14:textId="24CFA8F9" w:rsidR="00081FDD" w:rsidRPr="00AF108D" w:rsidRDefault="00552373" w:rsidP="002A72A8">
      <w:pPr>
        <w:numPr>
          <w:ilvl w:val="0"/>
          <w:numId w:val="17"/>
        </w:numPr>
        <w:spacing w:after="0" w:line="240" w:lineRule="auto"/>
        <w:ind w:left="568" w:hanging="284"/>
        <w:jc w:val="both"/>
        <w:rPr>
          <w:rFonts w:ascii="Calibri" w:eastAsia="Calibri" w:hAnsi="Calibri" w:cs="Calibri"/>
        </w:rPr>
      </w:pPr>
      <w:r w:rsidRPr="00AF108D">
        <w:rPr>
          <w:rFonts w:ascii="Calibri" w:eastAsia="Calibri" w:hAnsi="Calibri" w:cs="Calibri"/>
        </w:rPr>
        <w:t>relaye et diffuse</w:t>
      </w:r>
      <w:r w:rsidRPr="00081FDD">
        <w:rPr>
          <w:rFonts w:ascii="Calibri" w:eastAsia="Calibri" w:hAnsi="Calibri" w:cs="Calibri"/>
        </w:rPr>
        <w:t xml:space="preserve"> les information</w:t>
      </w:r>
      <w:r w:rsidRPr="00AF108D">
        <w:rPr>
          <w:rFonts w:ascii="Calibri" w:eastAsia="Calibri" w:hAnsi="Calibri" w:cs="Calibri"/>
        </w:rPr>
        <w:t>s relatives au fonctionnement du composteur collectif sur son quartier</w:t>
      </w:r>
      <w:r w:rsidR="00FC3B01">
        <w:rPr>
          <w:rFonts w:ascii="Calibri" w:eastAsia="Calibri" w:hAnsi="Calibri" w:cs="Calibri"/>
        </w:rPr>
        <w:t>.</w:t>
      </w:r>
    </w:p>
    <w:p w14:paraId="4089476A" w14:textId="0314951F" w:rsidR="00AF108D" w:rsidRDefault="003C3E70" w:rsidP="002A72A8">
      <w:pPr>
        <w:pStyle w:val="Titre1"/>
        <w:jc w:val="both"/>
        <w:rPr>
          <w:rFonts w:ascii="Calibri" w:hAnsi="Calibri" w:cs="Calibri"/>
          <w:color w:val="auto"/>
          <w:sz w:val="24"/>
          <w:szCs w:val="24"/>
          <w:u w:val="single"/>
        </w:rPr>
      </w:pPr>
      <w:bookmarkStart w:id="2" w:name="_Toc523813962"/>
      <w:bookmarkStart w:id="3" w:name="_Toc525033496"/>
      <w:r w:rsidRPr="00F21247">
        <w:rPr>
          <w:rFonts w:ascii="Calibri" w:hAnsi="Calibri" w:cs="Calibri"/>
          <w:color w:val="auto"/>
          <w:sz w:val="24"/>
          <w:szCs w:val="24"/>
          <w:u w:val="single"/>
        </w:rPr>
        <w:t xml:space="preserve">Article </w:t>
      </w:r>
      <w:r w:rsidR="00552373">
        <w:rPr>
          <w:rFonts w:ascii="Calibri" w:hAnsi="Calibri" w:cs="Calibri"/>
          <w:color w:val="auto"/>
          <w:sz w:val="24"/>
          <w:szCs w:val="24"/>
          <w:u w:val="single"/>
        </w:rPr>
        <w:t>5</w:t>
      </w:r>
      <w:r w:rsidR="004C3501" w:rsidRPr="00F21247">
        <w:rPr>
          <w:rFonts w:ascii="Calibri" w:hAnsi="Calibri" w:cs="Calibri"/>
          <w:color w:val="auto"/>
          <w:sz w:val="24"/>
          <w:szCs w:val="24"/>
          <w:u w:val="single"/>
        </w:rPr>
        <w:t xml:space="preserve">. </w:t>
      </w:r>
      <w:r w:rsidR="007D4347" w:rsidRPr="00F21247">
        <w:rPr>
          <w:rFonts w:ascii="Calibri" w:hAnsi="Calibri" w:cs="Calibri"/>
          <w:color w:val="auto"/>
          <w:sz w:val="24"/>
          <w:szCs w:val="24"/>
          <w:u w:val="single"/>
        </w:rPr>
        <w:t>MODALITÉS</w:t>
      </w:r>
      <w:r w:rsidR="00011DDB" w:rsidRPr="00F21247">
        <w:rPr>
          <w:rFonts w:ascii="Calibri" w:hAnsi="Calibri" w:cs="Calibri"/>
          <w:color w:val="auto"/>
          <w:sz w:val="24"/>
          <w:szCs w:val="24"/>
          <w:u w:val="single"/>
        </w:rPr>
        <w:t xml:space="preserve"> DE </w:t>
      </w:r>
      <w:r w:rsidR="007D4347" w:rsidRPr="00F21247">
        <w:rPr>
          <w:rFonts w:ascii="Calibri" w:hAnsi="Calibri" w:cs="Calibri"/>
          <w:color w:val="auto"/>
          <w:sz w:val="24"/>
          <w:szCs w:val="24"/>
          <w:u w:val="single"/>
        </w:rPr>
        <w:t>DÉPÔT</w:t>
      </w:r>
      <w:r w:rsidR="00011DDB" w:rsidRPr="00F21247">
        <w:rPr>
          <w:rFonts w:ascii="Calibri" w:hAnsi="Calibri" w:cs="Calibri"/>
          <w:color w:val="auto"/>
          <w:sz w:val="24"/>
          <w:szCs w:val="24"/>
          <w:u w:val="single"/>
        </w:rPr>
        <w:t xml:space="preserve"> DES CANDIDATURES</w:t>
      </w:r>
      <w:bookmarkEnd w:id="2"/>
      <w:bookmarkEnd w:id="3"/>
    </w:p>
    <w:p w14:paraId="47A9843A" w14:textId="77777777" w:rsidR="00FC37FB" w:rsidRPr="00FC37FB" w:rsidRDefault="00FC37FB" w:rsidP="002A72A8">
      <w:pPr>
        <w:spacing w:after="0"/>
        <w:jc w:val="both"/>
      </w:pPr>
    </w:p>
    <w:p w14:paraId="506E8476" w14:textId="277E5FEB" w:rsidR="00011DDB" w:rsidRPr="00FC37FB" w:rsidRDefault="00011DDB" w:rsidP="002A72A8">
      <w:pPr>
        <w:spacing w:after="0"/>
        <w:jc w:val="both"/>
        <w:rPr>
          <w:rFonts w:ascii="Calibri" w:hAnsi="Calibri" w:cs="Calibri"/>
        </w:rPr>
      </w:pPr>
      <w:r w:rsidRPr="00FC37FB">
        <w:rPr>
          <w:rFonts w:ascii="Calibri" w:hAnsi="Calibri" w:cs="Calibri"/>
        </w:rPr>
        <w:t xml:space="preserve">Le dossier de candidature </w:t>
      </w:r>
      <w:r w:rsidR="005F11E0" w:rsidRPr="00FC37FB">
        <w:rPr>
          <w:rFonts w:ascii="Calibri" w:hAnsi="Calibri" w:cs="Calibri"/>
        </w:rPr>
        <w:t xml:space="preserve">est disponible </w:t>
      </w:r>
      <w:r w:rsidRPr="00FC37FB">
        <w:rPr>
          <w:rFonts w:ascii="Calibri" w:hAnsi="Calibri" w:cs="Calibri"/>
        </w:rPr>
        <w:t>sur le site</w:t>
      </w:r>
      <w:r w:rsidR="005F11E0" w:rsidRPr="00FC37FB">
        <w:rPr>
          <w:rFonts w:ascii="Calibri" w:hAnsi="Calibri" w:cs="Calibri"/>
        </w:rPr>
        <w:t xml:space="preserve"> internet </w:t>
      </w:r>
      <w:r w:rsidRPr="00FC37FB">
        <w:rPr>
          <w:rFonts w:ascii="Calibri" w:hAnsi="Calibri" w:cs="Calibri"/>
        </w:rPr>
        <w:t xml:space="preserve"> de </w:t>
      </w:r>
      <w:r w:rsidR="005F11E0" w:rsidRPr="00FC37FB">
        <w:rPr>
          <w:rFonts w:ascii="Calibri" w:hAnsi="Calibri" w:cs="Calibri"/>
        </w:rPr>
        <w:t>la Métropole Européenne de Lille</w:t>
      </w:r>
    </w:p>
    <w:p w14:paraId="3ADC88EC" w14:textId="38B8B4B2" w:rsidR="00011DDB" w:rsidRPr="00FC37FB" w:rsidRDefault="00011DDB" w:rsidP="002A72A8">
      <w:pPr>
        <w:jc w:val="both"/>
        <w:rPr>
          <w:rFonts w:ascii="Calibri" w:hAnsi="Calibri" w:cs="Calibri"/>
        </w:rPr>
      </w:pPr>
      <w:r w:rsidRPr="00FC37FB">
        <w:rPr>
          <w:rFonts w:ascii="Calibri" w:hAnsi="Calibri" w:cs="Calibri"/>
        </w:rPr>
        <w:t>Le dossier</w:t>
      </w:r>
      <w:r w:rsidR="00711D80" w:rsidRPr="00FC37FB">
        <w:rPr>
          <w:rFonts w:ascii="Calibri" w:hAnsi="Calibri" w:cs="Calibri"/>
        </w:rPr>
        <w:t xml:space="preserve"> est à compléter en ligne </w:t>
      </w:r>
      <w:r w:rsidRPr="00FC37FB">
        <w:rPr>
          <w:rFonts w:ascii="Calibri" w:hAnsi="Calibri" w:cs="Calibri"/>
        </w:rPr>
        <w:t xml:space="preserve">: </w:t>
      </w:r>
    </w:p>
    <w:p w14:paraId="46B88155" w14:textId="0C5E6649" w:rsidR="00FC37FB" w:rsidRPr="00FC37FB" w:rsidRDefault="007D38DB" w:rsidP="002A72A8">
      <w:pPr>
        <w:jc w:val="both"/>
        <w:rPr>
          <w:rFonts w:ascii="Calibri" w:hAnsi="Calibri" w:cs="Calibri"/>
        </w:rPr>
      </w:pPr>
      <w:hyperlink r:id="rId12" w:history="1">
        <w:r w:rsidR="00FC37FB" w:rsidRPr="00FC37FB">
          <w:rPr>
            <w:rStyle w:val="Lienhypertexte"/>
            <w:rFonts w:ascii="Calibri" w:hAnsi="Calibri" w:cs="Calibri"/>
          </w:rPr>
          <w:t>www.lillemetropole.fr</w:t>
        </w:r>
      </w:hyperlink>
    </w:p>
    <w:p w14:paraId="1CAF2430" w14:textId="77777777" w:rsidR="00011DDB" w:rsidRPr="00FC37FB" w:rsidRDefault="00011DDB" w:rsidP="002A72A8">
      <w:pPr>
        <w:jc w:val="both"/>
        <w:rPr>
          <w:rFonts w:ascii="Calibri" w:hAnsi="Calibri" w:cs="Calibri"/>
        </w:rPr>
      </w:pPr>
      <w:r w:rsidRPr="00FC37FB">
        <w:rPr>
          <w:rFonts w:ascii="Calibri" w:hAnsi="Calibri" w:cs="Calibri"/>
        </w:rPr>
        <w:t>Un accusé réception vous sera adressé par mail.</w:t>
      </w:r>
    </w:p>
    <w:p w14:paraId="45013B61" w14:textId="0B9A3397" w:rsidR="00011DDB" w:rsidRDefault="005F11E0" w:rsidP="002A72A8">
      <w:pPr>
        <w:jc w:val="both"/>
        <w:rPr>
          <w:rFonts w:ascii="Calibri" w:hAnsi="Calibri" w:cs="Calibri"/>
          <w:b/>
          <w:u w:val="single"/>
        </w:rPr>
      </w:pPr>
      <w:r w:rsidRPr="00FC37FB">
        <w:rPr>
          <w:rFonts w:ascii="Calibri" w:hAnsi="Calibri" w:cs="Calibri"/>
        </w:rPr>
        <w:t xml:space="preserve">La date limite de dépôt des candidatures est </w:t>
      </w:r>
      <w:r w:rsidRPr="00FC37FB">
        <w:rPr>
          <w:rFonts w:ascii="Calibri" w:hAnsi="Calibri" w:cs="Calibri"/>
          <w:b/>
          <w:u w:val="single"/>
        </w:rPr>
        <w:t>le 31 octobre 2021</w:t>
      </w:r>
      <w:r w:rsidR="00981E6B">
        <w:rPr>
          <w:rFonts w:ascii="Calibri" w:hAnsi="Calibri" w:cs="Calibri"/>
          <w:b/>
          <w:u w:val="single"/>
        </w:rPr>
        <w:t>.</w:t>
      </w:r>
    </w:p>
    <w:p w14:paraId="4CD12EE6" w14:textId="7AC334BF" w:rsidR="004C3501" w:rsidRPr="00FC37FB" w:rsidRDefault="004C3501" w:rsidP="002A72A8">
      <w:pPr>
        <w:spacing w:after="0" w:line="240" w:lineRule="auto"/>
        <w:jc w:val="both"/>
        <w:rPr>
          <w:rFonts w:ascii="Calibri" w:hAnsi="Calibri" w:cs="Calibri"/>
          <w:color w:val="000000" w:themeColor="text1"/>
        </w:rPr>
      </w:pPr>
      <w:r w:rsidRPr="00FC37FB">
        <w:rPr>
          <w:rFonts w:ascii="Calibri" w:hAnsi="Calibri" w:cs="Calibri"/>
          <w:color w:val="000000" w:themeColor="text1"/>
        </w:rPr>
        <w:t>Le Comité de sélection de la M</w:t>
      </w:r>
      <w:r w:rsidR="00590F42" w:rsidRPr="00FC37FB">
        <w:rPr>
          <w:rFonts w:ascii="Calibri" w:hAnsi="Calibri" w:cs="Calibri"/>
          <w:color w:val="000000" w:themeColor="text1"/>
        </w:rPr>
        <w:t>EL se ré</w:t>
      </w:r>
      <w:r w:rsidR="00FC3B01">
        <w:rPr>
          <w:rFonts w:ascii="Calibri" w:hAnsi="Calibri" w:cs="Calibri"/>
          <w:color w:val="000000" w:themeColor="text1"/>
        </w:rPr>
        <w:t>unira pour délibérer entre le 1er</w:t>
      </w:r>
      <w:r w:rsidR="00711D80" w:rsidRPr="00FC37FB">
        <w:rPr>
          <w:rFonts w:ascii="Calibri" w:hAnsi="Calibri" w:cs="Calibri"/>
          <w:color w:val="000000" w:themeColor="text1"/>
        </w:rPr>
        <w:t xml:space="preserve"> novembre et le 30 novembre 2021</w:t>
      </w:r>
      <w:r w:rsidRPr="00FC37FB">
        <w:rPr>
          <w:rFonts w:ascii="Calibri" w:hAnsi="Calibri" w:cs="Calibri"/>
          <w:color w:val="000000" w:themeColor="text1"/>
        </w:rPr>
        <w:t xml:space="preserve">. </w:t>
      </w:r>
    </w:p>
    <w:p w14:paraId="4842D37F" w14:textId="77777777" w:rsidR="00FC37FB" w:rsidRPr="00FC37FB" w:rsidRDefault="00FC37FB" w:rsidP="002A72A8">
      <w:pPr>
        <w:spacing w:after="0" w:line="240" w:lineRule="auto"/>
        <w:jc w:val="both"/>
        <w:rPr>
          <w:rFonts w:ascii="Calibri" w:hAnsi="Calibri" w:cs="Calibri"/>
          <w:color w:val="000000" w:themeColor="text1"/>
        </w:rPr>
      </w:pPr>
    </w:p>
    <w:p w14:paraId="10011EC6" w14:textId="77777777" w:rsidR="004C3501" w:rsidRPr="00FC37FB" w:rsidRDefault="004C3501" w:rsidP="002A72A8">
      <w:pPr>
        <w:spacing w:after="0" w:line="240" w:lineRule="auto"/>
        <w:jc w:val="both"/>
        <w:rPr>
          <w:rFonts w:ascii="Calibri" w:hAnsi="Calibri" w:cs="Calibri"/>
          <w:color w:val="000000" w:themeColor="text1"/>
        </w:rPr>
      </w:pPr>
      <w:r w:rsidRPr="00FC37FB">
        <w:rPr>
          <w:rFonts w:ascii="Calibri" w:hAnsi="Calibri" w:cs="Calibri"/>
          <w:color w:val="000000" w:themeColor="text1"/>
        </w:rPr>
        <w:t xml:space="preserve">Il sera composé : </w:t>
      </w:r>
    </w:p>
    <w:p w14:paraId="16065704" w14:textId="77777777" w:rsidR="004C3501" w:rsidRPr="00FC37FB" w:rsidRDefault="004C3501" w:rsidP="002A72A8">
      <w:pPr>
        <w:spacing w:after="0" w:line="240" w:lineRule="auto"/>
        <w:jc w:val="both"/>
        <w:rPr>
          <w:rFonts w:ascii="Calibri" w:hAnsi="Calibri" w:cs="Calibri"/>
          <w:color w:val="000000" w:themeColor="text1"/>
        </w:rPr>
      </w:pPr>
    </w:p>
    <w:p w14:paraId="0C44FA11" w14:textId="727B957F" w:rsidR="004C3501" w:rsidRPr="00FC37FB" w:rsidRDefault="00A21CDA" w:rsidP="002A72A8">
      <w:pPr>
        <w:pStyle w:val="Paragraphedeliste"/>
        <w:numPr>
          <w:ilvl w:val="0"/>
          <w:numId w:val="1"/>
        </w:numPr>
        <w:spacing w:after="0" w:line="240" w:lineRule="auto"/>
        <w:jc w:val="both"/>
        <w:rPr>
          <w:rFonts w:ascii="Calibri" w:hAnsi="Calibri" w:cs="Calibri"/>
          <w:color w:val="000000" w:themeColor="text1"/>
        </w:rPr>
      </w:pPr>
      <w:r w:rsidRPr="00FC37FB">
        <w:rPr>
          <w:rFonts w:ascii="Calibri" w:hAnsi="Calibri" w:cs="Calibri"/>
          <w:color w:val="000000" w:themeColor="text1"/>
        </w:rPr>
        <w:t>de la directrice</w:t>
      </w:r>
      <w:r w:rsidR="004C3501" w:rsidRPr="00FC37FB">
        <w:rPr>
          <w:rFonts w:ascii="Calibri" w:hAnsi="Calibri" w:cs="Calibri"/>
          <w:color w:val="000000" w:themeColor="text1"/>
        </w:rPr>
        <w:t xml:space="preserve"> </w:t>
      </w:r>
      <w:r w:rsidRPr="00FC37FB">
        <w:rPr>
          <w:rFonts w:ascii="Calibri" w:hAnsi="Calibri" w:cs="Calibri"/>
          <w:color w:val="000000" w:themeColor="text1"/>
        </w:rPr>
        <w:t>des déchets m</w:t>
      </w:r>
      <w:r w:rsidR="004C3501" w:rsidRPr="00FC37FB">
        <w:rPr>
          <w:rFonts w:ascii="Calibri" w:hAnsi="Calibri" w:cs="Calibri"/>
          <w:color w:val="000000" w:themeColor="text1"/>
        </w:rPr>
        <w:t xml:space="preserve">énagers </w:t>
      </w:r>
      <w:r w:rsidRPr="00FC37FB">
        <w:rPr>
          <w:rFonts w:ascii="Calibri" w:hAnsi="Calibri" w:cs="Calibri"/>
          <w:color w:val="000000" w:themeColor="text1"/>
        </w:rPr>
        <w:t>ou du directeur adjoint</w:t>
      </w:r>
      <w:r w:rsidR="00FC3B01">
        <w:rPr>
          <w:rFonts w:ascii="Calibri" w:hAnsi="Calibri" w:cs="Calibri"/>
          <w:color w:val="000000" w:themeColor="text1"/>
        </w:rPr>
        <w:t> ;</w:t>
      </w:r>
    </w:p>
    <w:p w14:paraId="4D3A07D6" w14:textId="02435CF1" w:rsidR="004C3501" w:rsidRPr="00FC37FB" w:rsidRDefault="00A21CDA" w:rsidP="002A72A8">
      <w:pPr>
        <w:pStyle w:val="Paragraphedeliste"/>
        <w:numPr>
          <w:ilvl w:val="0"/>
          <w:numId w:val="1"/>
        </w:numPr>
        <w:spacing w:after="0" w:line="240" w:lineRule="auto"/>
        <w:jc w:val="both"/>
        <w:rPr>
          <w:rFonts w:ascii="Calibri" w:hAnsi="Calibri" w:cs="Calibri"/>
          <w:color w:val="000000" w:themeColor="text1"/>
        </w:rPr>
      </w:pPr>
      <w:r w:rsidRPr="00FC37FB">
        <w:rPr>
          <w:rFonts w:ascii="Calibri" w:hAnsi="Calibri" w:cs="Calibri"/>
          <w:color w:val="000000" w:themeColor="text1"/>
        </w:rPr>
        <w:t>du responsable du service prévention pilotage et prospective</w:t>
      </w:r>
      <w:r w:rsidR="00FC3B01">
        <w:rPr>
          <w:rFonts w:ascii="Calibri" w:hAnsi="Calibri" w:cs="Calibri"/>
          <w:color w:val="000000" w:themeColor="text1"/>
        </w:rPr>
        <w:t> ;</w:t>
      </w:r>
    </w:p>
    <w:p w14:paraId="464B7648" w14:textId="5D774B8E" w:rsidR="004C3501" w:rsidRPr="00FC37FB" w:rsidRDefault="00A21CDA" w:rsidP="002A72A8">
      <w:pPr>
        <w:pStyle w:val="Paragraphedeliste"/>
        <w:numPr>
          <w:ilvl w:val="0"/>
          <w:numId w:val="1"/>
        </w:numPr>
        <w:spacing w:after="0" w:line="240" w:lineRule="auto"/>
        <w:jc w:val="both"/>
        <w:rPr>
          <w:rFonts w:ascii="Calibri" w:hAnsi="Calibri" w:cs="Calibri"/>
          <w:color w:val="000000" w:themeColor="text1"/>
        </w:rPr>
      </w:pPr>
      <w:r w:rsidRPr="00FC37FB">
        <w:rPr>
          <w:rFonts w:ascii="Calibri" w:hAnsi="Calibri" w:cs="Calibri"/>
          <w:color w:val="000000" w:themeColor="text1"/>
        </w:rPr>
        <w:t>de la responsable de l’unité fonctionnelle prévention des d</w:t>
      </w:r>
      <w:r w:rsidR="004C3501" w:rsidRPr="00FC37FB">
        <w:rPr>
          <w:rFonts w:ascii="Calibri" w:hAnsi="Calibri" w:cs="Calibri"/>
          <w:color w:val="000000" w:themeColor="text1"/>
        </w:rPr>
        <w:t>échets</w:t>
      </w:r>
      <w:r w:rsidR="00FC3B01">
        <w:rPr>
          <w:rFonts w:ascii="Calibri" w:hAnsi="Calibri" w:cs="Calibri"/>
          <w:color w:val="000000" w:themeColor="text1"/>
        </w:rPr>
        <w:t> ;</w:t>
      </w:r>
    </w:p>
    <w:p w14:paraId="58058451" w14:textId="27225DAE" w:rsidR="004C3501" w:rsidRPr="00FC37FB" w:rsidRDefault="004C3501" w:rsidP="002A72A8">
      <w:pPr>
        <w:pStyle w:val="Paragraphedeliste"/>
        <w:numPr>
          <w:ilvl w:val="0"/>
          <w:numId w:val="1"/>
        </w:numPr>
        <w:spacing w:after="0" w:line="240" w:lineRule="auto"/>
        <w:jc w:val="both"/>
        <w:rPr>
          <w:rFonts w:ascii="Calibri" w:hAnsi="Calibri" w:cs="Calibri"/>
          <w:color w:val="000000" w:themeColor="text1"/>
        </w:rPr>
      </w:pPr>
      <w:r w:rsidRPr="00FC37FB">
        <w:rPr>
          <w:rFonts w:ascii="Calibri" w:hAnsi="Calibri" w:cs="Calibri"/>
          <w:color w:val="000000" w:themeColor="text1"/>
        </w:rPr>
        <w:t xml:space="preserve">de la </w:t>
      </w:r>
      <w:r w:rsidR="00A21CDA" w:rsidRPr="00FC37FB">
        <w:rPr>
          <w:rFonts w:ascii="Calibri" w:hAnsi="Calibri" w:cs="Calibri"/>
          <w:color w:val="000000" w:themeColor="text1"/>
        </w:rPr>
        <w:t>chargée de mission prévention et r</w:t>
      </w:r>
      <w:r w:rsidRPr="00FC37FB">
        <w:rPr>
          <w:rFonts w:ascii="Calibri" w:hAnsi="Calibri" w:cs="Calibri"/>
          <w:color w:val="000000" w:themeColor="text1"/>
        </w:rPr>
        <w:t>éduction des biodéchets</w:t>
      </w:r>
      <w:r w:rsidR="00D552EC">
        <w:rPr>
          <w:rFonts w:ascii="Calibri" w:hAnsi="Calibri" w:cs="Calibri"/>
          <w:color w:val="000000" w:themeColor="text1"/>
        </w:rPr>
        <w:t>.</w:t>
      </w:r>
    </w:p>
    <w:p w14:paraId="66B2014C" w14:textId="77777777" w:rsidR="004C3501" w:rsidRPr="00FC37FB" w:rsidRDefault="004C3501" w:rsidP="002A72A8">
      <w:pPr>
        <w:spacing w:after="0" w:line="240" w:lineRule="auto"/>
        <w:jc w:val="both"/>
        <w:rPr>
          <w:rFonts w:ascii="Calibri" w:hAnsi="Calibri" w:cs="Calibri"/>
          <w:color w:val="000000" w:themeColor="text1"/>
        </w:rPr>
      </w:pPr>
    </w:p>
    <w:p w14:paraId="55E8B3B3" w14:textId="34E79DF2" w:rsidR="004C3501" w:rsidRPr="00FC37FB" w:rsidRDefault="004C3501" w:rsidP="002A72A8">
      <w:pPr>
        <w:jc w:val="both"/>
        <w:rPr>
          <w:rFonts w:ascii="Calibri" w:hAnsi="Calibri" w:cs="Calibri"/>
          <w:color w:val="000000" w:themeColor="text1"/>
          <w:u w:val="single"/>
        </w:rPr>
      </w:pPr>
      <w:r w:rsidRPr="00FC37FB">
        <w:rPr>
          <w:rFonts w:ascii="Calibri" w:hAnsi="Calibri" w:cs="Calibri"/>
        </w:rPr>
        <w:t xml:space="preserve">L’ensemble des structures ayant candidatées au projet seront informées par voie postale et par mail de la décision prise par le comité.    </w:t>
      </w:r>
    </w:p>
    <w:p w14:paraId="6948BE71" w14:textId="77777777" w:rsidR="002A72A8" w:rsidRDefault="002A72A8" w:rsidP="002A72A8">
      <w:pPr>
        <w:jc w:val="both"/>
        <w:rPr>
          <w:rFonts w:ascii="Calibri" w:hAnsi="Calibri" w:cs="Calibri"/>
          <w:b/>
          <w:sz w:val="24"/>
          <w:szCs w:val="24"/>
          <w:u w:val="single"/>
        </w:rPr>
      </w:pPr>
    </w:p>
    <w:p w14:paraId="26BED629" w14:textId="77777777" w:rsidR="002A72A8" w:rsidRDefault="002A72A8" w:rsidP="002A72A8">
      <w:pPr>
        <w:jc w:val="both"/>
        <w:rPr>
          <w:rFonts w:ascii="Calibri" w:hAnsi="Calibri" w:cs="Calibri"/>
          <w:b/>
          <w:sz w:val="24"/>
          <w:szCs w:val="24"/>
          <w:u w:val="single"/>
        </w:rPr>
      </w:pPr>
    </w:p>
    <w:p w14:paraId="022AA5F6" w14:textId="77777777" w:rsidR="002A72A8" w:rsidRDefault="002A72A8" w:rsidP="002A72A8">
      <w:pPr>
        <w:jc w:val="both"/>
        <w:rPr>
          <w:rFonts w:ascii="Calibri" w:hAnsi="Calibri" w:cs="Calibri"/>
          <w:b/>
          <w:sz w:val="24"/>
          <w:szCs w:val="24"/>
          <w:u w:val="single"/>
        </w:rPr>
      </w:pPr>
    </w:p>
    <w:p w14:paraId="392D7149" w14:textId="77777777" w:rsidR="002A72A8" w:rsidRDefault="002A72A8" w:rsidP="002A72A8">
      <w:pPr>
        <w:jc w:val="both"/>
        <w:rPr>
          <w:rFonts w:ascii="Calibri" w:hAnsi="Calibri" w:cs="Calibri"/>
          <w:b/>
          <w:sz w:val="24"/>
          <w:szCs w:val="24"/>
          <w:u w:val="single"/>
        </w:rPr>
      </w:pPr>
    </w:p>
    <w:p w14:paraId="5F2CF69C" w14:textId="25BC4AFC" w:rsidR="00D552EC" w:rsidRDefault="00FC3B01" w:rsidP="002A72A8">
      <w:pPr>
        <w:jc w:val="both"/>
        <w:rPr>
          <w:rFonts w:ascii="Calibri" w:hAnsi="Calibri" w:cs="Calibri"/>
          <w:b/>
          <w:sz w:val="24"/>
          <w:szCs w:val="24"/>
          <w:u w:val="single"/>
        </w:rPr>
      </w:pPr>
      <w:r w:rsidRPr="007B191E">
        <w:rPr>
          <w:rFonts w:ascii="Calibri" w:hAnsi="Calibri" w:cs="Calibri"/>
          <w:b/>
          <w:sz w:val="24"/>
          <w:szCs w:val="24"/>
          <w:u w:val="single"/>
        </w:rPr>
        <w:t xml:space="preserve">Article 6. </w:t>
      </w:r>
      <w:r w:rsidR="007B191E" w:rsidRPr="007B191E">
        <w:rPr>
          <w:rFonts w:ascii="Calibri" w:hAnsi="Calibri" w:cs="Calibri"/>
          <w:b/>
          <w:sz w:val="24"/>
          <w:szCs w:val="24"/>
          <w:u w:val="single"/>
        </w:rPr>
        <w:t>TRA</w:t>
      </w:r>
      <w:r w:rsidR="007B191E">
        <w:rPr>
          <w:rFonts w:ascii="Calibri" w:hAnsi="Calibri" w:cs="Calibri"/>
          <w:b/>
          <w:sz w:val="24"/>
          <w:szCs w:val="24"/>
          <w:u w:val="single"/>
        </w:rPr>
        <w:t>ITEMENT DES DONNÉES À CARACTÈRE</w:t>
      </w:r>
      <w:r w:rsidR="007B191E" w:rsidRPr="007B191E">
        <w:rPr>
          <w:rFonts w:ascii="Calibri" w:hAnsi="Calibri" w:cs="Calibri"/>
          <w:b/>
          <w:sz w:val="24"/>
          <w:szCs w:val="24"/>
          <w:u w:val="single"/>
        </w:rPr>
        <w:t xml:space="preserve"> PERSONNE</w:t>
      </w:r>
      <w:r w:rsidR="007B191E">
        <w:rPr>
          <w:rFonts w:ascii="Calibri" w:hAnsi="Calibri" w:cs="Calibri"/>
          <w:b/>
          <w:sz w:val="24"/>
          <w:szCs w:val="24"/>
          <w:u w:val="single"/>
        </w:rPr>
        <w:t>L</w:t>
      </w:r>
    </w:p>
    <w:p w14:paraId="13D00B9D" w14:textId="77777777" w:rsidR="007B191E" w:rsidRPr="00D552EC" w:rsidRDefault="007B191E" w:rsidP="002A72A8">
      <w:pPr>
        <w:jc w:val="both"/>
        <w:rPr>
          <w:rFonts w:cstheme="minorHAnsi"/>
          <w:iCs/>
          <w:lang w:eastAsia="fr-FR"/>
        </w:rPr>
      </w:pPr>
      <w:r w:rsidRPr="00D552EC">
        <w:rPr>
          <w:rFonts w:cstheme="minorHAnsi"/>
          <w:iCs/>
          <w:lang w:eastAsia="fr-FR"/>
        </w:rPr>
        <w:t>La Direction des Déchets Ménagers de la Métropole Européenne de Lille, 2 boulevard des Cités Unies CS 70043 59040 – Cedex 59800 Lille, met en place un traitement de données à caractère personnel ayant pour finalité l’étude du gisement évité de déchets grâce à la mise à disposition de composteur collectif  sur la base juridique de l’article 6.1 e du Règlement Européen sur la Protection des Données 2016/679 (RGPD)et de la Délibération n° 19 C 0650 du Conseil Métropolitain du 11 octobre 2019.</w:t>
      </w:r>
    </w:p>
    <w:p w14:paraId="2F5A4966" w14:textId="77777777" w:rsidR="007B191E" w:rsidRPr="00D552EC" w:rsidRDefault="007B191E" w:rsidP="002A72A8">
      <w:pPr>
        <w:jc w:val="both"/>
        <w:rPr>
          <w:rFonts w:cstheme="minorHAnsi"/>
          <w:iCs/>
          <w:lang w:eastAsia="fr-FR"/>
        </w:rPr>
      </w:pPr>
      <w:r w:rsidRPr="00D552EC">
        <w:rPr>
          <w:rFonts w:cstheme="minorHAnsi"/>
          <w:iCs/>
          <w:lang w:eastAsia="fr-FR"/>
        </w:rPr>
        <w:t xml:space="preserve">Conformément au RGPD et à la loi n°78-17 du 6 janvier 1978 relative à l’informatique, aux fichiers et aux libertés, vous disposez d’un droit d’accès, de rectification, d’opposition et d’effacement des données vous concernant, de définir des directives relatives au sort de celles-ci  après votre décès et de limitation du traitement en vous adressant au Délégué à la Protection des Données à Caractère Personnel que la MEL a désigné : </w:t>
      </w:r>
      <w:r w:rsidRPr="00D552EC">
        <w:rPr>
          <w:rStyle w:val="Lienhypertexte"/>
          <w:rFonts w:cstheme="minorHAnsi"/>
          <w:color w:val="auto"/>
        </w:rPr>
        <w:t> </w:t>
      </w:r>
      <w:hyperlink r:id="rId13" w:history="1">
        <w:r w:rsidRPr="00D552EC">
          <w:rPr>
            <w:rStyle w:val="Lienhypertexte"/>
            <w:rFonts w:cstheme="minorHAnsi"/>
            <w:iCs/>
            <w:color w:val="auto"/>
            <w:lang w:eastAsia="fr-FR"/>
          </w:rPr>
          <w:t>protectdonneesperso@lillemetropole.fr</w:t>
        </w:r>
      </w:hyperlink>
    </w:p>
    <w:p w14:paraId="35BE8CD8" w14:textId="77777777" w:rsidR="007B191E" w:rsidRPr="00D552EC" w:rsidRDefault="007B191E" w:rsidP="002A72A8">
      <w:pPr>
        <w:jc w:val="both"/>
        <w:rPr>
          <w:rFonts w:cstheme="minorHAnsi"/>
          <w:iCs/>
          <w:lang w:eastAsia="fr-FR"/>
        </w:rPr>
      </w:pPr>
      <w:r w:rsidRPr="00D552EC">
        <w:rPr>
          <w:rFonts w:cstheme="minorHAnsi"/>
          <w:iCs/>
          <w:lang w:eastAsia="fr-FR"/>
        </w:rPr>
        <w:t xml:space="preserve">Les membres du comité de sélection sont les destinataires habilités à recevoir communication des données à caractère personnel. Le comité est composé des agents de l’équipe Prévention des déchets ainsi que de l’agent référent au projet de la commune de résidence du candidat. </w:t>
      </w:r>
    </w:p>
    <w:p w14:paraId="25DB5991" w14:textId="77777777" w:rsidR="00D552EC" w:rsidRDefault="00D552EC" w:rsidP="002A72A8">
      <w:pPr>
        <w:jc w:val="both"/>
        <w:rPr>
          <w:rFonts w:cstheme="minorHAnsi"/>
          <w:iCs/>
          <w:lang w:eastAsia="fr-FR"/>
        </w:rPr>
      </w:pPr>
      <w:r w:rsidRPr="00D552EC">
        <w:rPr>
          <w:rFonts w:cstheme="minorHAnsi"/>
          <w:iCs/>
          <w:lang w:eastAsia="fr-FR"/>
        </w:rPr>
        <w:t>Les informations recueillies dans le dossier de candidature sont nécessaire à la gestion des composteurs collectifs elles seront utilisées dans l’unique cadre de la démarche portée par la MEL</w:t>
      </w:r>
      <w:r>
        <w:rPr>
          <w:rFonts w:cstheme="minorHAnsi"/>
          <w:iCs/>
          <w:lang w:eastAsia="fr-FR"/>
        </w:rPr>
        <w:t>.</w:t>
      </w:r>
    </w:p>
    <w:p w14:paraId="5AFD9669" w14:textId="511AC04E" w:rsidR="00D552EC" w:rsidRPr="00D552EC" w:rsidRDefault="00D552EC" w:rsidP="002A72A8">
      <w:pPr>
        <w:jc w:val="both"/>
        <w:rPr>
          <w:rFonts w:cstheme="minorHAnsi"/>
          <w:iCs/>
          <w:lang w:eastAsia="fr-FR"/>
        </w:rPr>
      </w:pPr>
      <w:r w:rsidRPr="00D552EC">
        <w:rPr>
          <w:rFonts w:cstheme="minorHAnsi"/>
          <w:iCs/>
          <w:lang w:eastAsia="fr-FR"/>
        </w:rPr>
        <w:t xml:space="preserve"> </w:t>
      </w:r>
      <w:r w:rsidR="007B191E" w:rsidRPr="00D552EC">
        <w:rPr>
          <w:rFonts w:cstheme="minorHAnsi"/>
          <w:iCs/>
          <w:lang w:eastAsia="fr-FR"/>
        </w:rPr>
        <w:t>La durée de conservation des données à caractère personnel du référent sont conservées jusqu’à la perte de ce statut. Vous êtes en droit d’introduire une réclamation auprès de la CNIL, autorité de contrôle.</w:t>
      </w:r>
    </w:p>
    <w:p w14:paraId="0F08CF6F" w14:textId="45061EEE" w:rsidR="00011DDB" w:rsidRPr="007B191E" w:rsidRDefault="007B191E" w:rsidP="002A72A8">
      <w:pPr>
        <w:pStyle w:val="Titre1"/>
        <w:jc w:val="both"/>
        <w:rPr>
          <w:rFonts w:ascii="Calibri" w:hAnsi="Calibri" w:cs="Calibri"/>
          <w:color w:val="auto"/>
          <w:sz w:val="24"/>
          <w:szCs w:val="24"/>
          <w:u w:val="single"/>
        </w:rPr>
      </w:pPr>
      <w:bookmarkStart w:id="4" w:name="_Toc523813963"/>
      <w:bookmarkStart w:id="5" w:name="_Toc525033497"/>
      <w:r w:rsidRPr="007B191E">
        <w:rPr>
          <w:rFonts w:ascii="Calibri" w:hAnsi="Calibri" w:cs="Calibri"/>
          <w:color w:val="auto"/>
          <w:sz w:val="24"/>
          <w:szCs w:val="24"/>
          <w:u w:val="single"/>
        </w:rPr>
        <w:t>Article 7</w:t>
      </w:r>
      <w:r w:rsidR="00011DDB" w:rsidRPr="007B191E">
        <w:rPr>
          <w:rFonts w:ascii="Calibri" w:hAnsi="Calibri" w:cs="Calibri"/>
          <w:color w:val="auto"/>
          <w:sz w:val="24"/>
          <w:szCs w:val="24"/>
          <w:u w:val="single"/>
        </w:rPr>
        <w:t>. CONTACT</w:t>
      </w:r>
      <w:bookmarkEnd w:id="4"/>
      <w:bookmarkEnd w:id="5"/>
    </w:p>
    <w:p w14:paraId="600A7B9C" w14:textId="77777777" w:rsidR="00011DDB" w:rsidRPr="00FC37FB" w:rsidRDefault="00011DDB" w:rsidP="002A72A8">
      <w:pPr>
        <w:jc w:val="both"/>
        <w:rPr>
          <w:rFonts w:ascii="Calibri" w:hAnsi="Calibri" w:cs="Calibri"/>
        </w:rPr>
      </w:pPr>
      <w:r w:rsidRPr="00FC37FB">
        <w:rPr>
          <w:rFonts w:ascii="Calibri" w:hAnsi="Calibri" w:cs="Calibri"/>
        </w:rPr>
        <w:t>Pour toute information complémentaire ou demande de précision :</w:t>
      </w:r>
    </w:p>
    <w:p w14:paraId="6EDA6DD1" w14:textId="0E44DE66" w:rsidR="008A20C3" w:rsidRPr="00FC37FB" w:rsidRDefault="007D38DB" w:rsidP="002A72A8">
      <w:pPr>
        <w:ind w:left="2124" w:firstLine="708"/>
        <w:jc w:val="both"/>
        <w:rPr>
          <w:rStyle w:val="Lienhypertexte"/>
          <w:rFonts w:ascii="Calibri" w:hAnsi="Calibri" w:cs="Calibri"/>
        </w:rPr>
      </w:pPr>
      <w:hyperlink r:id="rId14" w:history="1">
        <w:r w:rsidR="00A21CDA" w:rsidRPr="00FC37FB">
          <w:rPr>
            <w:rStyle w:val="Lienhypertexte"/>
            <w:rFonts w:ascii="Calibri" w:hAnsi="Calibri" w:cs="Calibri"/>
          </w:rPr>
          <w:t>contact-dechets@lillemetropole.fr</w:t>
        </w:r>
      </w:hyperlink>
    </w:p>
    <w:p w14:paraId="76B4F1D0" w14:textId="088F5F5F" w:rsidR="00FC37FB" w:rsidRPr="007B191E" w:rsidRDefault="007B191E" w:rsidP="002A72A8">
      <w:pPr>
        <w:pStyle w:val="Titre1"/>
        <w:jc w:val="both"/>
        <w:rPr>
          <w:rFonts w:ascii="Calibri" w:hAnsi="Calibri" w:cs="Calibri"/>
          <w:color w:val="auto"/>
          <w:sz w:val="24"/>
          <w:szCs w:val="24"/>
          <w:u w:val="single"/>
        </w:rPr>
      </w:pPr>
      <w:bookmarkStart w:id="6" w:name="_Toc523813964"/>
      <w:bookmarkStart w:id="7" w:name="_Toc525033498"/>
      <w:r w:rsidRPr="007B191E">
        <w:rPr>
          <w:rFonts w:ascii="Calibri" w:hAnsi="Calibri" w:cs="Calibri"/>
          <w:color w:val="auto"/>
          <w:sz w:val="24"/>
          <w:szCs w:val="24"/>
          <w:u w:val="single"/>
        </w:rPr>
        <w:t>Article 8</w:t>
      </w:r>
      <w:r w:rsidR="008A20C3" w:rsidRPr="007B191E">
        <w:rPr>
          <w:rFonts w:ascii="Calibri" w:hAnsi="Calibri" w:cs="Calibri"/>
          <w:color w:val="auto"/>
          <w:sz w:val="24"/>
          <w:szCs w:val="24"/>
          <w:u w:val="single"/>
        </w:rPr>
        <w:t>. CALENDRIER</w:t>
      </w:r>
      <w:bookmarkEnd w:id="6"/>
      <w:bookmarkEnd w:id="7"/>
      <w:r w:rsidR="008A20C3" w:rsidRPr="007B191E">
        <w:rPr>
          <w:rFonts w:ascii="Calibri" w:hAnsi="Calibri" w:cs="Calibri"/>
          <w:color w:val="auto"/>
          <w:sz w:val="24"/>
          <w:szCs w:val="24"/>
          <w:u w:val="single"/>
        </w:rPr>
        <w:t xml:space="preserve"> </w:t>
      </w:r>
      <w:r w:rsidR="00F21247" w:rsidRPr="007B191E">
        <w:rPr>
          <w:rFonts w:ascii="Calibri" w:hAnsi="Calibri" w:cs="Calibri"/>
          <w:color w:val="auto"/>
          <w:sz w:val="24"/>
          <w:szCs w:val="24"/>
          <w:u w:val="single"/>
        </w:rPr>
        <w:t>PRÉVISIONNEL</w:t>
      </w:r>
    </w:p>
    <w:p w14:paraId="039D8207" w14:textId="77777777" w:rsidR="00FC37FB" w:rsidRPr="00FC37FB" w:rsidRDefault="00FC37FB" w:rsidP="002A72A8">
      <w:pPr>
        <w:jc w:val="both"/>
      </w:pPr>
    </w:p>
    <w:tbl>
      <w:tblPr>
        <w:tblStyle w:val="Grilledutableau"/>
        <w:tblW w:w="0" w:type="auto"/>
        <w:tblLook w:val="04A0" w:firstRow="1" w:lastRow="0" w:firstColumn="1" w:lastColumn="0" w:noHBand="0" w:noVBand="1"/>
      </w:tblPr>
      <w:tblGrid>
        <w:gridCol w:w="4527"/>
        <w:gridCol w:w="4535"/>
      </w:tblGrid>
      <w:tr w:rsidR="005B2F1A" w:rsidRPr="00FC37FB" w14:paraId="7FB3F881" w14:textId="77777777" w:rsidTr="00F21247">
        <w:tc>
          <w:tcPr>
            <w:tcW w:w="4527" w:type="dxa"/>
            <w:tcBorders>
              <w:top w:val="single" w:sz="4" w:space="0" w:color="auto"/>
              <w:left w:val="single" w:sz="4" w:space="0" w:color="auto"/>
              <w:bottom w:val="single" w:sz="4" w:space="0" w:color="auto"/>
              <w:right w:val="single" w:sz="4" w:space="0" w:color="auto"/>
            </w:tcBorders>
            <w:vAlign w:val="center"/>
            <w:hideMark/>
          </w:tcPr>
          <w:p w14:paraId="541CEEFD" w14:textId="7FFAEDD6" w:rsidR="005B2F1A" w:rsidRPr="00FC37FB" w:rsidRDefault="007D38DB" w:rsidP="002A72A8">
            <w:pPr>
              <w:jc w:val="both"/>
              <w:rPr>
                <w:rFonts w:ascii="Calibri" w:hAnsi="Calibri" w:cs="Calibri"/>
                <w:b/>
                <w:sz w:val="22"/>
                <w:szCs w:val="22"/>
              </w:rPr>
            </w:pPr>
            <w:r>
              <w:rPr>
                <w:rFonts w:ascii="Calibri" w:hAnsi="Calibri" w:cs="Calibri"/>
                <w:b/>
                <w:sz w:val="22"/>
                <w:szCs w:val="22"/>
              </w:rPr>
              <w:t>8</w:t>
            </w:r>
            <w:bookmarkStart w:id="8" w:name="_GoBack"/>
            <w:bookmarkEnd w:id="8"/>
            <w:r w:rsidR="005B2F1A" w:rsidRPr="00FC37FB">
              <w:rPr>
                <w:rFonts w:ascii="Calibri" w:hAnsi="Calibri" w:cs="Calibri"/>
                <w:b/>
                <w:sz w:val="22"/>
                <w:szCs w:val="22"/>
              </w:rPr>
              <w:t xml:space="preserve"> </w:t>
            </w:r>
            <w:r w:rsidR="00A21CDA" w:rsidRPr="00FC37FB">
              <w:rPr>
                <w:rFonts w:ascii="Calibri" w:hAnsi="Calibri" w:cs="Calibri"/>
                <w:b/>
                <w:sz w:val="22"/>
                <w:szCs w:val="22"/>
              </w:rPr>
              <w:t>septembre 2021</w:t>
            </w:r>
          </w:p>
        </w:tc>
        <w:tc>
          <w:tcPr>
            <w:tcW w:w="4535" w:type="dxa"/>
            <w:tcBorders>
              <w:top w:val="single" w:sz="4" w:space="0" w:color="auto"/>
              <w:left w:val="single" w:sz="4" w:space="0" w:color="auto"/>
              <w:bottom w:val="single" w:sz="4" w:space="0" w:color="auto"/>
              <w:right w:val="single" w:sz="4" w:space="0" w:color="auto"/>
            </w:tcBorders>
            <w:hideMark/>
          </w:tcPr>
          <w:p w14:paraId="75094549" w14:textId="77777777" w:rsidR="005B2F1A" w:rsidRPr="00FC37FB" w:rsidRDefault="005B2F1A" w:rsidP="002A72A8">
            <w:pPr>
              <w:jc w:val="both"/>
              <w:rPr>
                <w:rFonts w:ascii="Calibri" w:hAnsi="Calibri" w:cs="Calibri"/>
                <w:sz w:val="22"/>
                <w:szCs w:val="22"/>
              </w:rPr>
            </w:pPr>
            <w:r w:rsidRPr="00FC37FB">
              <w:rPr>
                <w:rFonts w:ascii="Calibri" w:hAnsi="Calibri" w:cs="Calibri"/>
                <w:sz w:val="22"/>
                <w:szCs w:val="22"/>
              </w:rPr>
              <w:t>Lancement de l’appel à candidature</w:t>
            </w:r>
          </w:p>
        </w:tc>
      </w:tr>
      <w:tr w:rsidR="005B2F1A" w:rsidRPr="00FC37FB" w14:paraId="77DD2324" w14:textId="77777777" w:rsidTr="00F21247">
        <w:tc>
          <w:tcPr>
            <w:tcW w:w="4527" w:type="dxa"/>
            <w:tcBorders>
              <w:top w:val="single" w:sz="4" w:space="0" w:color="auto"/>
              <w:left w:val="single" w:sz="4" w:space="0" w:color="auto"/>
              <w:bottom w:val="single" w:sz="4" w:space="0" w:color="auto"/>
              <w:right w:val="single" w:sz="4" w:space="0" w:color="auto"/>
            </w:tcBorders>
            <w:vAlign w:val="center"/>
            <w:hideMark/>
          </w:tcPr>
          <w:p w14:paraId="365157C9" w14:textId="2F323356" w:rsidR="005B2F1A" w:rsidRPr="00FC37FB" w:rsidRDefault="00A21CDA" w:rsidP="002A72A8">
            <w:pPr>
              <w:jc w:val="both"/>
              <w:rPr>
                <w:rFonts w:ascii="Calibri" w:hAnsi="Calibri" w:cs="Calibri"/>
                <w:b/>
                <w:sz w:val="22"/>
                <w:szCs w:val="22"/>
              </w:rPr>
            </w:pPr>
            <w:r w:rsidRPr="00FC37FB">
              <w:rPr>
                <w:rFonts w:ascii="Calibri" w:hAnsi="Calibri" w:cs="Calibri"/>
                <w:b/>
                <w:sz w:val="22"/>
                <w:szCs w:val="22"/>
              </w:rPr>
              <w:t>31 octobre 2021</w:t>
            </w:r>
          </w:p>
        </w:tc>
        <w:tc>
          <w:tcPr>
            <w:tcW w:w="4535" w:type="dxa"/>
            <w:tcBorders>
              <w:top w:val="single" w:sz="4" w:space="0" w:color="auto"/>
              <w:left w:val="single" w:sz="4" w:space="0" w:color="auto"/>
              <w:bottom w:val="single" w:sz="4" w:space="0" w:color="auto"/>
              <w:right w:val="single" w:sz="4" w:space="0" w:color="auto"/>
            </w:tcBorders>
            <w:hideMark/>
          </w:tcPr>
          <w:p w14:paraId="69A19BA6" w14:textId="77777777" w:rsidR="005B2F1A" w:rsidRPr="00FC37FB" w:rsidRDefault="005B2F1A" w:rsidP="002A72A8">
            <w:pPr>
              <w:jc w:val="both"/>
              <w:rPr>
                <w:rFonts w:ascii="Calibri" w:hAnsi="Calibri" w:cs="Calibri"/>
                <w:sz w:val="22"/>
                <w:szCs w:val="22"/>
              </w:rPr>
            </w:pPr>
            <w:r w:rsidRPr="00FC37FB">
              <w:rPr>
                <w:rFonts w:ascii="Calibri" w:hAnsi="Calibri" w:cs="Calibri"/>
                <w:sz w:val="22"/>
                <w:szCs w:val="22"/>
              </w:rPr>
              <w:t>Date limite de dépôt des candidatures</w:t>
            </w:r>
          </w:p>
        </w:tc>
      </w:tr>
      <w:tr w:rsidR="005B2F1A" w:rsidRPr="00FC37FB" w14:paraId="1A95E7A2" w14:textId="77777777" w:rsidTr="00F21247">
        <w:tc>
          <w:tcPr>
            <w:tcW w:w="4527" w:type="dxa"/>
            <w:tcBorders>
              <w:top w:val="single" w:sz="4" w:space="0" w:color="auto"/>
              <w:left w:val="single" w:sz="4" w:space="0" w:color="auto"/>
              <w:bottom w:val="single" w:sz="4" w:space="0" w:color="auto"/>
              <w:right w:val="single" w:sz="4" w:space="0" w:color="auto"/>
            </w:tcBorders>
            <w:vAlign w:val="center"/>
            <w:hideMark/>
          </w:tcPr>
          <w:p w14:paraId="799A153C" w14:textId="260529DF" w:rsidR="005B2F1A" w:rsidRPr="00FC37FB" w:rsidRDefault="007B191E" w:rsidP="002A72A8">
            <w:pPr>
              <w:tabs>
                <w:tab w:val="left" w:pos="1507"/>
              </w:tabs>
              <w:jc w:val="both"/>
              <w:rPr>
                <w:rFonts w:ascii="Calibri" w:hAnsi="Calibri" w:cs="Calibri"/>
                <w:b/>
                <w:sz w:val="22"/>
                <w:szCs w:val="22"/>
              </w:rPr>
            </w:pPr>
            <w:r>
              <w:rPr>
                <w:rFonts w:ascii="Calibri" w:hAnsi="Calibri" w:cs="Calibri"/>
                <w:b/>
                <w:sz w:val="22"/>
                <w:szCs w:val="22"/>
              </w:rPr>
              <w:t>N</w:t>
            </w:r>
            <w:r w:rsidR="00F21247" w:rsidRPr="00FC37FB">
              <w:rPr>
                <w:rFonts w:ascii="Calibri" w:hAnsi="Calibri" w:cs="Calibri"/>
                <w:b/>
                <w:sz w:val="22"/>
                <w:szCs w:val="22"/>
              </w:rPr>
              <w:t>ovembre 2021</w:t>
            </w:r>
          </w:p>
        </w:tc>
        <w:tc>
          <w:tcPr>
            <w:tcW w:w="4535" w:type="dxa"/>
            <w:tcBorders>
              <w:top w:val="single" w:sz="4" w:space="0" w:color="auto"/>
              <w:left w:val="single" w:sz="4" w:space="0" w:color="auto"/>
              <w:bottom w:val="single" w:sz="4" w:space="0" w:color="auto"/>
              <w:right w:val="single" w:sz="4" w:space="0" w:color="auto"/>
            </w:tcBorders>
            <w:hideMark/>
          </w:tcPr>
          <w:p w14:paraId="272D9410" w14:textId="02B366F4" w:rsidR="005B2F1A" w:rsidRPr="00FC37FB" w:rsidRDefault="00F21247" w:rsidP="002A72A8">
            <w:pPr>
              <w:jc w:val="both"/>
              <w:rPr>
                <w:rFonts w:ascii="Calibri" w:hAnsi="Calibri" w:cs="Calibri"/>
                <w:sz w:val="22"/>
                <w:szCs w:val="22"/>
              </w:rPr>
            </w:pPr>
            <w:r w:rsidRPr="00FC37FB">
              <w:rPr>
                <w:rFonts w:ascii="Calibri" w:hAnsi="Calibri" w:cs="Calibri"/>
                <w:sz w:val="22"/>
                <w:szCs w:val="22"/>
              </w:rPr>
              <w:t>Étude des dossiers et c</w:t>
            </w:r>
            <w:r w:rsidR="005B2F1A" w:rsidRPr="00FC37FB">
              <w:rPr>
                <w:rFonts w:ascii="Calibri" w:hAnsi="Calibri" w:cs="Calibri"/>
                <w:sz w:val="22"/>
                <w:szCs w:val="22"/>
              </w:rPr>
              <w:t xml:space="preserve">omité de sélection </w:t>
            </w:r>
          </w:p>
        </w:tc>
      </w:tr>
      <w:tr w:rsidR="005B2F1A" w:rsidRPr="00FC37FB" w14:paraId="131D9A08" w14:textId="77777777" w:rsidTr="00F21247">
        <w:tc>
          <w:tcPr>
            <w:tcW w:w="4527" w:type="dxa"/>
            <w:tcBorders>
              <w:top w:val="single" w:sz="4" w:space="0" w:color="auto"/>
              <w:left w:val="single" w:sz="4" w:space="0" w:color="auto"/>
              <w:bottom w:val="single" w:sz="4" w:space="0" w:color="auto"/>
              <w:right w:val="single" w:sz="4" w:space="0" w:color="auto"/>
            </w:tcBorders>
            <w:vAlign w:val="center"/>
            <w:hideMark/>
          </w:tcPr>
          <w:p w14:paraId="03E3DFB6" w14:textId="58AFECCE" w:rsidR="005B2F1A" w:rsidRPr="00FC37FB" w:rsidRDefault="00F21247" w:rsidP="002A72A8">
            <w:pPr>
              <w:tabs>
                <w:tab w:val="left" w:pos="1507"/>
              </w:tabs>
              <w:jc w:val="both"/>
              <w:rPr>
                <w:rFonts w:ascii="Calibri" w:hAnsi="Calibri" w:cs="Calibri"/>
                <w:b/>
                <w:sz w:val="22"/>
                <w:szCs w:val="22"/>
              </w:rPr>
            </w:pPr>
            <w:r w:rsidRPr="00FC37FB">
              <w:rPr>
                <w:rFonts w:ascii="Calibri" w:hAnsi="Calibri" w:cs="Calibri"/>
                <w:b/>
                <w:sz w:val="22"/>
                <w:szCs w:val="22"/>
              </w:rPr>
              <w:t>Du 30 novembre au 03 décembre 2021</w:t>
            </w:r>
          </w:p>
        </w:tc>
        <w:tc>
          <w:tcPr>
            <w:tcW w:w="4535" w:type="dxa"/>
            <w:tcBorders>
              <w:top w:val="single" w:sz="4" w:space="0" w:color="auto"/>
              <w:left w:val="single" w:sz="4" w:space="0" w:color="auto"/>
              <w:bottom w:val="single" w:sz="4" w:space="0" w:color="auto"/>
              <w:right w:val="single" w:sz="4" w:space="0" w:color="auto"/>
            </w:tcBorders>
            <w:hideMark/>
          </w:tcPr>
          <w:p w14:paraId="580A02E3" w14:textId="77777777" w:rsidR="005B2F1A" w:rsidRPr="00FC37FB" w:rsidRDefault="005B2F1A" w:rsidP="002A72A8">
            <w:pPr>
              <w:jc w:val="both"/>
              <w:rPr>
                <w:rFonts w:ascii="Calibri" w:hAnsi="Calibri" w:cs="Calibri"/>
                <w:sz w:val="22"/>
                <w:szCs w:val="22"/>
              </w:rPr>
            </w:pPr>
            <w:r w:rsidRPr="00FC37FB">
              <w:rPr>
                <w:rFonts w:ascii="Calibri" w:hAnsi="Calibri" w:cs="Calibri"/>
                <w:sz w:val="22"/>
                <w:szCs w:val="22"/>
              </w:rPr>
              <w:t>Transmission des résultats aux lauréats</w:t>
            </w:r>
          </w:p>
        </w:tc>
      </w:tr>
      <w:tr w:rsidR="005B2F1A" w:rsidRPr="00FC37FB" w14:paraId="50E359C9" w14:textId="77777777" w:rsidTr="00F21247">
        <w:tc>
          <w:tcPr>
            <w:tcW w:w="4527" w:type="dxa"/>
            <w:tcBorders>
              <w:top w:val="single" w:sz="4" w:space="0" w:color="auto"/>
              <w:left w:val="single" w:sz="4" w:space="0" w:color="auto"/>
              <w:bottom w:val="single" w:sz="4" w:space="0" w:color="auto"/>
              <w:right w:val="single" w:sz="4" w:space="0" w:color="auto"/>
            </w:tcBorders>
            <w:vAlign w:val="center"/>
            <w:hideMark/>
          </w:tcPr>
          <w:p w14:paraId="71AAD708" w14:textId="129775C7" w:rsidR="005B2F1A" w:rsidRPr="00FC37FB" w:rsidRDefault="00F21247" w:rsidP="002A72A8">
            <w:pPr>
              <w:tabs>
                <w:tab w:val="left" w:pos="1507"/>
              </w:tabs>
              <w:jc w:val="both"/>
              <w:rPr>
                <w:rFonts w:ascii="Calibri" w:hAnsi="Calibri" w:cs="Calibri"/>
                <w:b/>
                <w:sz w:val="22"/>
                <w:szCs w:val="22"/>
              </w:rPr>
            </w:pPr>
            <w:r w:rsidRPr="00FC37FB">
              <w:rPr>
                <w:rFonts w:ascii="Calibri" w:hAnsi="Calibri" w:cs="Calibri"/>
                <w:b/>
                <w:sz w:val="22"/>
                <w:szCs w:val="22"/>
              </w:rPr>
              <w:t>Janvier 2022</w:t>
            </w:r>
          </w:p>
        </w:tc>
        <w:tc>
          <w:tcPr>
            <w:tcW w:w="4535" w:type="dxa"/>
            <w:tcBorders>
              <w:top w:val="single" w:sz="4" w:space="0" w:color="auto"/>
              <w:left w:val="single" w:sz="4" w:space="0" w:color="auto"/>
              <w:bottom w:val="single" w:sz="4" w:space="0" w:color="auto"/>
              <w:right w:val="single" w:sz="4" w:space="0" w:color="auto"/>
            </w:tcBorders>
            <w:hideMark/>
          </w:tcPr>
          <w:p w14:paraId="42083B9A" w14:textId="66620379" w:rsidR="005B2F1A" w:rsidRPr="00FC37FB" w:rsidRDefault="00F21247" w:rsidP="002A72A8">
            <w:pPr>
              <w:jc w:val="both"/>
              <w:rPr>
                <w:rFonts w:ascii="Calibri" w:hAnsi="Calibri" w:cs="Calibri"/>
                <w:sz w:val="22"/>
                <w:szCs w:val="22"/>
              </w:rPr>
            </w:pPr>
            <w:r w:rsidRPr="00FC37FB">
              <w:rPr>
                <w:rFonts w:ascii="Calibri" w:hAnsi="Calibri" w:cs="Calibri"/>
                <w:sz w:val="22"/>
                <w:szCs w:val="22"/>
              </w:rPr>
              <w:t>Lancement des diagnostics</w:t>
            </w:r>
          </w:p>
        </w:tc>
      </w:tr>
      <w:tr w:rsidR="00F21247" w:rsidRPr="00FC37FB" w14:paraId="6CD98B6A" w14:textId="77777777" w:rsidTr="00F21247">
        <w:tc>
          <w:tcPr>
            <w:tcW w:w="4527" w:type="dxa"/>
            <w:tcBorders>
              <w:top w:val="single" w:sz="4" w:space="0" w:color="auto"/>
              <w:left w:val="nil"/>
              <w:bottom w:val="nil"/>
              <w:right w:val="nil"/>
            </w:tcBorders>
            <w:vAlign w:val="center"/>
          </w:tcPr>
          <w:p w14:paraId="3CF861DD" w14:textId="17587627" w:rsidR="00F21247" w:rsidRPr="00FC37FB" w:rsidRDefault="00F21247" w:rsidP="002A72A8">
            <w:pPr>
              <w:tabs>
                <w:tab w:val="left" w:pos="1507"/>
              </w:tabs>
              <w:jc w:val="both"/>
              <w:rPr>
                <w:rFonts w:ascii="Calibri" w:hAnsi="Calibri" w:cs="Calibri"/>
                <w:b/>
                <w:sz w:val="22"/>
                <w:szCs w:val="22"/>
              </w:rPr>
            </w:pPr>
          </w:p>
        </w:tc>
        <w:tc>
          <w:tcPr>
            <w:tcW w:w="4535" w:type="dxa"/>
            <w:tcBorders>
              <w:top w:val="single" w:sz="4" w:space="0" w:color="auto"/>
              <w:left w:val="nil"/>
              <w:bottom w:val="nil"/>
              <w:right w:val="nil"/>
            </w:tcBorders>
          </w:tcPr>
          <w:p w14:paraId="1FCF4011" w14:textId="3CCCC96F" w:rsidR="00F21247" w:rsidRPr="00FC37FB" w:rsidRDefault="00F21247" w:rsidP="002A72A8">
            <w:pPr>
              <w:jc w:val="both"/>
              <w:rPr>
                <w:rFonts w:ascii="Calibri" w:hAnsi="Calibri" w:cs="Calibri"/>
                <w:sz w:val="22"/>
                <w:szCs w:val="22"/>
              </w:rPr>
            </w:pPr>
          </w:p>
        </w:tc>
      </w:tr>
      <w:tr w:rsidR="00F21247" w:rsidRPr="00FC37FB" w14:paraId="729C41A4" w14:textId="77777777" w:rsidTr="00F21247">
        <w:tc>
          <w:tcPr>
            <w:tcW w:w="4527" w:type="dxa"/>
            <w:tcBorders>
              <w:top w:val="nil"/>
              <w:left w:val="nil"/>
              <w:bottom w:val="nil"/>
              <w:right w:val="nil"/>
            </w:tcBorders>
            <w:vAlign w:val="center"/>
          </w:tcPr>
          <w:p w14:paraId="70C64708" w14:textId="5F952AEC" w:rsidR="00F21247" w:rsidRPr="00FC37FB" w:rsidRDefault="00F21247" w:rsidP="002A72A8">
            <w:pPr>
              <w:jc w:val="both"/>
              <w:rPr>
                <w:rFonts w:ascii="Calibri" w:hAnsi="Calibri" w:cs="Calibri"/>
                <w:b/>
                <w:sz w:val="22"/>
                <w:szCs w:val="22"/>
              </w:rPr>
            </w:pPr>
          </w:p>
        </w:tc>
        <w:tc>
          <w:tcPr>
            <w:tcW w:w="4535" w:type="dxa"/>
            <w:tcBorders>
              <w:top w:val="nil"/>
              <w:left w:val="nil"/>
              <w:bottom w:val="nil"/>
              <w:right w:val="nil"/>
            </w:tcBorders>
          </w:tcPr>
          <w:p w14:paraId="01A002E8" w14:textId="37B96CF1" w:rsidR="00F21247" w:rsidRPr="00FC37FB" w:rsidRDefault="00F21247" w:rsidP="002A72A8">
            <w:pPr>
              <w:jc w:val="both"/>
              <w:rPr>
                <w:rFonts w:ascii="Calibri" w:hAnsi="Calibri" w:cs="Calibri"/>
                <w:sz w:val="22"/>
                <w:szCs w:val="22"/>
              </w:rPr>
            </w:pPr>
          </w:p>
        </w:tc>
      </w:tr>
    </w:tbl>
    <w:p w14:paraId="5E4FD164" w14:textId="77777777" w:rsidR="00011DDB" w:rsidRPr="00FC37FB" w:rsidRDefault="00011DDB" w:rsidP="002A72A8">
      <w:pPr>
        <w:jc w:val="both"/>
        <w:rPr>
          <w:rFonts w:ascii="Calibri" w:hAnsi="Calibri" w:cs="Calibri"/>
        </w:rPr>
      </w:pPr>
    </w:p>
    <w:p w14:paraId="3720E184" w14:textId="77777777" w:rsidR="00011DDB" w:rsidRDefault="00011DDB" w:rsidP="002A72A8">
      <w:pPr>
        <w:jc w:val="both"/>
        <w:rPr>
          <w:rFonts w:ascii="Arial" w:hAnsi="Arial" w:cs="Arial"/>
        </w:rPr>
      </w:pPr>
    </w:p>
    <w:p w14:paraId="037845EC" w14:textId="77777777" w:rsidR="00011DDB" w:rsidRDefault="00011DDB" w:rsidP="002A72A8">
      <w:pPr>
        <w:jc w:val="both"/>
        <w:rPr>
          <w:rFonts w:ascii="Arial" w:hAnsi="Arial" w:cs="Arial"/>
        </w:rPr>
      </w:pPr>
    </w:p>
    <w:p w14:paraId="381F0E5B" w14:textId="77777777" w:rsidR="00011DDB" w:rsidRDefault="00011DDB" w:rsidP="004D5226">
      <w:pPr>
        <w:jc w:val="both"/>
        <w:rPr>
          <w:rFonts w:ascii="Arial" w:hAnsi="Arial" w:cs="Arial"/>
        </w:rPr>
      </w:pPr>
    </w:p>
    <w:p w14:paraId="0A5047EE" w14:textId="77777777" w:rsidR="002A72A8" w:rsidRDefault="002A72A8" w:rsidP="004D5226">
      <w:pPr>
        <w:jc w:val="both"/>
        <w:rPr>
          <w:rFonts w:ascii="Arial" w:hAnsi="Arial" w:cs="Arial"/>
        </w:rPr>
      </w:pPr>
    </w:p>
    <w:p w14:paraId="120610ED" w14:textId="404A577C" w:rsidR="00011DDB" w:rsidRDefault="00011DDB" w:rsidP="004D5226">
      <w:pPr>
        <w:jc w:val="both"/>
        <w:rPr>
          <w:rFonts w:ascii="Arial" w:hAnsi="Arial" w:cs="Arial"/>
        </w:rPr>
      </w:pPr>
    </w:p>
    <w:p w14:paraId="0B7C72BC" w14:textId="77777777" w:rsidR="00030804" w:rsidRDefault="00030804" w:rsidP="004D5226">
      <w:pPr>
        <w:jc w:val="both"/>
        <w:rPr>
          <w:rFonts w:ascii="Arial" w:hAnsi="Arial" w:cs="Arial"/>
        </w:rPr>
      </w:pPr>
    </w:p>
    <w:p w14:paraId="26FFBB5F" w14:textId="77777777" w:rsidR="002A72A8" w:rsidRDefault="002A72A8" w:rsidP="004D5226">
      <w:pPr>
        <w:jc w:val="both"/>
        <w:rPr>
          <w:rFonts w:ascii="Arial" w:hAnsi="Arial" w:cs="Arial"/>
        </w:rPr>
      </w:pPr>
      <w:bookmarkStart w:id="9" w:name="_Toc525033499"/>
    </w:p>
    <w:bookmarkEnd w:id="9"/>
    <w:p w14:paraId="7E844C2D" w14:textId="43ECFF66" w:rsidR="00661D18" w:rsidRPr="00661D18" w:rsidRDefault="00661D18" w:rsidP="00661D18">
      <w:pPr>
        <w:pStyle w:val="Titre1"/>
        <w:rPr>
          <w:rFonts w:ascii="Arial" w:hAnsi="Arial" w:cs="Arial"/>
          <w:b w:val="0"/>
          <w:color w:val="auto"/>
        </w:rPr>
      </w:pPr>
    </w:p>
    <w:tbl>
      <w:tblPr>
        <w:tblStyle w:val="Grilledutableau1"/>
        <w:tblpPr w:leftFromText="141" w:rightFromText="141" w:vertAnchor="page" w:horzAnchor="margin" w:tblpY="1546"/>
        <w:tblW w:w="9810" w:type="dxa"/>
        <w:tblLook w:val="04A0" w:firstRow="1" w:lastRow="0" w:firstColumn="1" w:lastColumn="0" w:noHBand="0" w:noVBand="1"/>
      </w:tblPr>
      <w:tblGrid>
        <w:gridCol w:w="4905"/>
        <w:gridCol w:w="4905"/>
      </w:tblGrid>
      <w:tr w:rsidR="002A72A8" w:rsidRPr="00E707C5" w14:paraId="6BA06B14" w14:textId="77777777" w:rsidTr="00FF45DC">
        <w:tc>
          <w:tcPr>
            <w:tcW w:w="9810" w:type="dxa"/>
            <w:gridSpan w:val="2"/>
          </w:tcPr>
          <w:p w14:paraId="426E2CDC" w14:textId="17BBC299" w:rsidR="002A72A8" w:rsidRDefault="002A72A8" w:rsidP="002A72A8">
            <w:pPr>
              <w:jc w:val="center"/>
              <w:rPr>
                <w:rFonts w:ascii="Arial" w:hAnsi="Arial" w:cs="Arial"/>
              </w:rPr>
            </w:pPr>
            <w:r w:rsidRPr="00E27D06">
              <w:rPr>
                <w:rFonts w:ascii="Arial" w:hAnsi="Arial" w:cs="Arial"/>
                <w:b/>
                <w:u w:val="single"/>
              </w:rPr>
              <w:t>Liste des communes du territoire de la Métropole Européenne de Lille</w:t>
            </w:r>
          </w:p>
          <w:p w14:paraId="272C5AB4" w14:textId="77777777" w:rsidR="002A72A8" w:rsidRPr="00E707C5" w:rsidRDefault="002A72A8" w:rsidP="005B2F1A">
            <w:pPr>
              <w:rPr>
                <w:rFonts w:ascii="Arial" w:hAnsi="Arial" w:cs="Arial"/>
                <w:sz w:val="20"/>
                <w:szCs w:val="20"/>
                <w:lang w:eastAsia="fr-FR"/>
              </w:rPr>
            </w:pPr>
          </w:p>
        </w:tc>
      </w:tr>
      <w:tr w:rsidR="005B2F1A" w:rsidRPr="00E707C5" w14:paraId="7A8B9B2C" w14:textId="77777777" w:rsidTr="005B2F1A">
        <w:tc>
          <w:tcPr>
            <w:tcW w:w="4905" w:type="dxa"/>
          </w:tcPr>
          <w:p w14:paraId="32CBDDF6"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Lille (siège)</w:t>
            </w:r>
          </w:p>
          <w:p w14:paraId="16CFFFE1" w14:textId="7B660B23" w:rsidR="0035783E" w:rsidRDefault="0035783E" w:rsidP="005B2F1A">
            <w:pPr>
              <w:rPr>
                <w:rFonts w:ascii="Arial" w:hAnsi="Arial" w:cs="Arial"/>
                <w:sz w:val="20"/>
                <w:szCs w:val="20"/>
                <w:lang w:eastAsia="fr-FR"/>
              </w:rPr>
            </w:pPr>
            <w:r>
              <w:rPr>
                <w:rFonts w:ascii="Arial" w:hAnsi="Arial" w:cs="Arial"/>
                <w:sz w:val="20"/>
                <w:szCs w:val="20"/>
                <w:lang w:eastAsia="fr-FR"/>
              </w:rPr>
              <w:t>Annœullin</w:t>
            </w:r>
          </w:p>
          <w:p w14:paraId="520EEB86"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Anstaing</w:t>
            </w:r>
          </w:p>
          <w:p w14:paraId="216E669F" w14:textId="77777777" w:rsidR="005B2F1A" w:rsidRDefault="005B2F1A" w:rsidP="005B2F1A">
            <w:pPr>
              <w:rPr>
                <w:rFonts w:ascii="Arial" w:hAnsi="Arial" w:cs="Arial"/>
                <w:sz w:val="20"/>
                <w:szCs w:val="20"/>
                <w:lang w:eastAsia="fr-FR"/>
              </w:rPr>
            </w:pPr>
            <w:r w:rsidRPr="00E707C5">
              <w:rPr>
                <w:rFonts w:ascii="Arial" w:hAnsi="Arial" w:cs="Arial"/>
                <w:sz w:val="20"/>
                <w:szCs w:val="20"/>
                <w:lang w:eastAsia="fr-FR"/>
              </w:rPr>
              <w:t>Armentières</w:t>
            </w:r>
          </w:p>
          <w:p w14:paraId="2363ADAB" w14:textId="77777777" w:rsidR="005B2F1A" w:rsidRPr="00605628" w:rsidRDefault="005B2F1A" w:rsidP="005B2F1A">
            <w:pPr>
              <w:rPr>
                <w:rFonts w:ascii="Arial" w:hAnsi="Arial" w:cs="Arial"/>
                <w:sz w:val="20"/>
                <w:szCs w:val="20"/>
                <w:lang w:eastAsia="fr-FR"/>
              </w:rPr>
            </w:pPr>
            <w:r>
              <w:rPr>
                <w:rFonts w:ascii="Arial" w:hAnsi="Arial" w:cs="Arial"/>
                <w:sz w:val="20"/>
                <w:szCs w:val="20"/>
                <w:lang w:eastAsia="fr-FR"/>
              </w:rPr>
              <w:t>Aubers</w:t>
            </w:r>
          </w:p>
          <w:p w14:paraId="420A2CAC" w14:textId="77777777" w:rsidR="005B2F1A" w:rsidRDefault="005B2F1A" w:rsidP="005B2F1A">
            <w:pPr>
              <w:rPr>
                <w:rFonts w:ascii="Arial" w:hAnsi="Arial" w:cs="Arial"/>
                <w:sz w:val="20"/>
                <w:szCs w:val="20"/>
                <w:lang w:eastAsia="fr-FR"/>
              </w:rPr>
            </w:pPr>
            <w:r w:rsidRPr="00E707C5">
              <w:rPr>
                <w:rFonts w:ascii="Arial" w:hAnsi="Arial" w:cs="Arial"/>
                <w:sz w:val="20"/>
                <w:szCs w:val="20"/>
                <w:lang w:eastAsia="fr-FR"/>
              </w:rPr>
              <w:t>Baisieux</w:t>
            </w:r>
          </w:p>
          <w:p w14:paraId="14C624BF" w14:textId="107C5D93" w:rsidR="0035783E" w:rsidRPr="00E707C5" w:rsidRDefault="0035783E" w:rsidP="005B2F1A">
            <w:pPr>
              <w:rPr>
                <w:rFonts w:ascii="Arial" w:hAnsi="Arial" w:cs="Arial"/>
                <w:sz w:val="20"/>
                <w:szCs w:val="20"/>
                <w:lang w:eastAsia="fr-FR"/>
              </w:rPr>
            </w:pPr>
            <w:r>
              <w:rPr>
                <w:rFonts w:ascii="Arial" w:hAnsi="Arial" w:cs="Arial"/>
                <w:sz w:val="20"/>
                <w:szCs w:val="20"/>
                <w:lang w:eastAsia="fr-FR"/>
              </w:rPr>
              <w:t>Bauvin</w:t>
            </w:r>
          </w:p>
          <w:p w14:paraId="1B609B21"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La Bassée</w:t>
            </w:r>
          </w:p>
          <w:p w14:paraId="642BEFE4" w14:textId="77777777" w:rsidR="005B2F1A" w:rsidRDefault="005B2F1A" w:rsidP="005B2F1A">
            <w:pPr>
              <w:rPr>
                <w:rFonts w:ascii="Arial" w:hAnsi="Arial" w:cs="Arial"/>
                <w:sz w:val="20"/>
                <w:szCs w:val="20"/>
                <w:lang w:eastAsia="fr-FR"/>
              </w:rPr>
            </w:pPr>
            <w:r w:rsidRPr="00E707C5">
              <w:rPr>
                <w:rFonts w:ascii="Arial" w:hAnsi="Arial" w:cs="Arial"/>
                <w:sz w:val="20"/>
                <w:szCs w:val="20"/>
                <w:lang w:eastAsia="fr-FR"/>
              </w:rPr>
              <w:t>Beaucamps-Ligny</w:t>
            </w:r>
          </w:p>
          <w:p w14:paraId="049EF2CC" w14:textId="77777777" w:rsidR="005B2F1A" w:rsidRPr="00E707C5" w:rsidRDefault="005B2F1A" w:rsidP="005B2F1A">
            <w:pPr>
              <w:rPr>
                <w:rFonts w:ascii="Arial" w:hAnsi="Arial" w:cs="Arial"/>
                <w:sz w:val="20"/>
                <w:szCs w:val="20"/>
                <w:lang w:eastAsia="fr-FR"/>
              </w:rPr>
            </w:pPr>
            <w:r>
              <w:rPr>
                <w:rFonts w:ascii="Arial" w:hAnsi="Arial" w:cs="Arial"/>
                <w:sz w:val="20"/>
                <w:szCs w:val="20"/>
                <w:lang w:eastAsia="fr-FR"/>
              </w:rPr>
              <w:t>Bois-Grenier</w:t>
            </w:r>
          </w:p>
          <w:p w14:paraId="60D51DFA"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Bondues</w:t>
            </w:r>
          </w:p>
          <w:p w14:paraId="6AEBDD8E"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Bousbecque</w:t>
            </w:r>
          </w:p>
          <w:p w14:paraId="759F7357"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Bouvines</w:t>
            </w:r>
          </w:p>
          <w:p w14:paraId="0118BA09" w14:textId="77777777" w:rsidR="005B2F1A" w:rsidRDefault="005B2F1A" w:rsidP="005B2F1A">
            <w:pPr>
              <w:rPr>
                <w:rFonts w:ascii="Arial" w:hAnsi="Arial" w:cs="Arial"/>
                <w:sz w:val="20"/>
                <w:szCs w:val="20"/>
                <w:lang w:eastAsia="fr-FR"/>
              </w:rPr>
            </w:pPr>
            <w:r w:rsidRPr="00E707C5">
              <w:rPr>
                <w:rFonts w:ascii="Arial" w:hAnsi="Arial" w:cs="Arial"/>
                <w:sz w:val="20"/>
                <w:szCs w:val="20"/>
                <w:lang w:eastAsia="fr-FR"/>
              </w:rPr>
              <w:t>Capinghem</w:t>
            </w:r>
          </w:p>
          <w:p w14:paraId="2F752822" w14:textId="3C91698F" w:rsidR="0035783E" w:rsidRPr="00E707C5" w:rsidRDefault="0035783E" w:rsidP="005B2F1A">
            <w:pPr>
              <w:rPr>
                <w:rFonts w:ascii="Arial" w:hAnsi="Arial" w:cs="Arial"/>
                <w:sz w:val="20"/>
                <w:szCs w:val="20"/>
                <w:lang w:eastAsia="fr-FR"/>
              </w:rPr>
            </w:pPr>
            <w:r>
              <w:rPr>
                <w:rFonts w:ascii="Arial" w:hAnsi="Arial" w:cs="Arial"/>
                <w:sz w:val="20"/>
                <w:szCs w:val="20"/>
                <w:lang w:eastAsia="fr-FR"/>
              </w:rPr>
              <w:t>Carnin</w:t>
            </w:r>
          </w:p>
          <w:p w14:paraId="2CA58E43"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La Chapelle-d'Armentières</w:t>
            </w:r>
          </w:p>
          <w:p w14:paraId="664F7382"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Chéreng</w:t>
            </w:r>
          </w:p>
          <w:p w14:paraId="110F3F66"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Comines</w:t>
            </w:r>
          </w:p>
          <w:p w14:paraId="10FFDCE9"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Croix</w:t>
            </w:r>
          </w:p>
          <w:p w14:paraId="42CA9A9B"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Deûlémont</w:t>
            </w:r>
          </w:p>
          <w:p w14:paraId="7199FC7B"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Don</w:t>
            </w:r>
          </w:p>
          <w:p w14:paraId="3B77E229"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Emmerin</w:t>
            </w:r>
          </w:p>
          <w:p w14:paraId="012C12E5"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Englos</w:t>
            </w:r>
          </w:p>
          <w:p w14:paraId="12DD800F"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Ennetières-en-Weppes</w:t>
            </w:r>
          </w:p>
          <w:p w14:paraId="56868103"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Erquinghem-le-Sec</w:t>
            </w:r>
          </w:p>
          <w:p w14:paraId="011032F6"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Erquinghem-Lys</w:t>
            </w:r>
          </w:p>
          <w:p w14:paraId="657FC182"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Escobecques</w:t>
            </w:r>
          </w:p>
          <w:p w14:paraId="712F96A1"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Faches-Thumesnil</w:t>
            </w:r>
          </w:p>
          <w:p w14:paraId="49B29433"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Forest-sur-Marque</w:t>
            </w:r>
          </w:p>
          <w:p w14:paraId="62EC5027"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Fournes-en-Weppes</w:t>
            </w:r>
          </w:p>
          <w:p w14:paraId="1ECBCA07"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Frelinghien</w:t>
            </w:r>
          </w:p>
          <w:p w14:paraId="0B122A90" w14:textId="77777777" w:rsidR="005B2F1A" w:rsidRDefault="005B2F1A" w:rsidP="005B2F1A">
            <w:pPr>
              <w:rPr>
                <w:rFonts w:ascii="Arial" w:hAnsi="Arial" w:cs="Arial"/>
                <w:sz w:val="20"/>
                <w:szCs w:val="20"/>
                <w:lang w:eastAsia="fr-FR"/>
              </w:rPr>
            </w:pPr>
            <w:r w:rsidRPr="00E707C5">
              <w:rPr>
                <w:rFonts w:ascii="Arial" w:hAnsi="Arial" w:cs="Arial"/>
                <w:sz w:val="20"/>
                <w:szCs w:val="20"/>
                <w:lang w:eastAsia="fr-FR"/>
              </w:rPr>
              <w:t>Fretin</w:t>
            </w:r>
          </w:p>
          <w:p w14:paraId="52F79CBF" w14:textId="77777777" w:rsidR="005B2F1A" w:rsidRPr="00E707C5" w:rsidRDefault="005B2F1A" w:rsidP="005B2F1A">
            <w:pPr>
              <w:rPr>
                <w:rFonts w:ascii="Arial" w:hAnsi="Arial" w:cs="Arial"/>
                <w:sz w:val="20"/>
                <w:szCs w:val="20"/>
                <w:lang w:eastAsia="fr-FR"/>
              </w:rPr>
            </w:pPr>
            <w:r>
              <w:rPr>
                <w:rFonts w:ascii="Arial" w:hAnsi="Arial" w:cs="Arial"/>
                <w:sz w:val="20"/>
                <w:szCs w:val="20"/>
                <w:lang w:eastAsia="fr-FR"/>
              </w:rPr>
              <w:t>Fromelles</w:t>
            </w:r>
          </w:p>
          <w:p w14:paraId="00451B57" w14:textId="77777777" w:rsidR="005B2F1A" w:rsidRPr="00CE546D" w:rsidRDefault="005B2F1A" w:rsidP="005B2F1A">
            <w:pPr>
              <w:rPr>
                <w:rFonts w:ascii="Arial" w:hAnsi="Arial" w:cs="Arial"/>
                <w:sz w:val="20"/>
                <w:szCs w:val="20"/>
                <w:lang w:val="en-US" w:eastAsia="fr-FR"/>
              </w:rPr>
            </w:pPr>
            <w:r w:rsidRPr="00CE546D">
              <w:rPr>
                <w:rFonts w:ascii="Arial" w:hAnsi="Arial" w:cs="Arial"/>
                <w:sz w:val="20"/>
                <w:szCs w:val="20"/>
                <w:lang w:val="en-US" w:eastAsia="fr-FR"/>
              </w:rPr>
              <w:t>Gruson</w:t>
            </w:r>
          </w:p>
          <w:p w14:paraId="763684CF" w14:textId="77777777" w:rsidR="005B2F1A" w:rsidRPr="00CE546D" w:rsidRDefault="005B2F1A" w:rsidP="005B2F1A">
            <w:pPr>
              <w:rPr>
                <w:rFonts w:ascii="Arial" w:hAnsi="Arial" w:cs="Arial"/>
                <w:sz w:val="20"/>
                <w:szCs w:val="20"/>
                <w:lang w:val="en-US" w:eastAsia="fr-FR"/>
              </w:rPr>
            </w:pPr>
            <w:r w:rsidRPr="00CE546D">
              <w:rPr>
                <w:rFonts w:ascii="Arial" w:hAnsi="Arial" w:cs="Arial"/>
                <w:sz w:val="20"/>
                <w:szCs w:val="20"/>
                <w:lang w:val="en-US" w:eastAsia="fr-FR"/>
              </w:rPr>
              <w:t>Hallennes-lez-Haubourdin</w:t>
            </w:r>
          </w:p>
          <w:p w14:paraId="2491FFD9" w14:textId="77777777" w:rsidR="005B2F1A" w:rsidRPr="00E707C5" w:rsidRDefault="005B2F1A" w:rsidP="005B2F1A">
            <w:pPr>
              <w:rPr>
                <w:rFonts w:ascii="Arial" w:hAnsi="Arial" w:cs="Arial"/>
                <w:sz w:val="20"/>
                <w:szCs w:val="20"/>
                <w:lang w:val="en-US" w:eastAsia="fr-FR"/>
              </w:rPr>
            </w:pPr>
            <w:r w:rsidRPr="00E707C5">
              <w:rPr>
                <w:rFonts w:ascii="Arial" w:hAnsi="Arial" w:cs="Arial"/>
                <w:sz w:val="20"/>
                <w:szCs w:val="20"/>
                <w:lang w:val="en-US" w:eastAsia="fr-FR"/>
              </w:rPr>
              <w:t>Halluin</w:t>
            </w:r>
          </w:p>
          <w:p w14:paraId="1010F96F" w14:textId="77777777" w:rsidR="005B2F1A" w:rsidRPr="00E707C5" w:rsidRDefault="005B2F1A" w:rsidP="005B2F1A">
            <w:pPr>
              <w:rPr>
                <w:rFonts w:ascii="Arial" w:hAnsi="Arial" w:cs="Arial"/>
                <w:sz w:val="20"/>
                <w:szCs w:val="20"/>
                <w:lang w:val="en-US" w:eastAsia="fr-FR"/>
              </w:rPr>
            </w:pPr>
            <w:r w:rsidRPr="00E707C5">
              <w:rPr>
                <w:rFonts w:ascii="Arial" w:hAnsi="Arial" w:cs="Arial"/>
                <w:sz w:val="20"/>
                <w:szCs w:val="20"/>
                <w:lang w:val="en-US" w:eastAsia="fr-FR"/>
              </w:rPr>
              <w:t>Hantay</w:t>
            </w:r>
          </w:p>
          <w:p w14:paraId="763DC361" w14:textId="77777777" w:rsidR="005B2F1A" w:rsidRDefault="005B2F1A" w:rsidP="005B2F1A">
            <w:pPr>
              <w:rPr>
                <w:rFonts w:ascii="Arial" w:hAnsi="Arial" w:cs="Arial"/>
                <w:sz w:val="20"/>
                <w:szCs w:val="20"/>
                <w:lang w:val="en-US" w:eastAsia="fr-FR"/>
              </w:rPr>
            </w:pPr>
            <w:r w:rsidRPr="00E707C5">
              <w:rPr>
                <w:rFonts w:ascii="Arial" w:hAnsi="Arial" w:cs="Arial"/>
                <w:sz w:val="20"/>
                <w:szCs w:val="20"/>
                <w:lang w:val="en-US" w:eastAsia="fr-FR"/>
              </w:rPr>
              <w:t>Haubourdin</w:t>
            </w:r>
          </w:p>
          <w:p w14:paraId="64280CC6" w14:textId="6F7EE25E" w:rsidR="0035783E" w:rsidRPr="00E707C5" w:rsidRDefault="0035783E" w:rsidP="005B2F1A">
            <w:pPr>
              <w:rPr>
                <w:rFonts w:ascii="Arial" w:hAnsi="Arial" w:cs="Arial"/>
                <w:sz w:val="20"/>
                <w:szCs w:val="20"/>
                <w:lang w:val="en-US" w:eastAsia="fr-FR"/>
              </w:rPr>
            </w:pPr>
            <w:r>
              <w:rPr>
                <w:rFonts w:ascii="Arial" w:hAnsi="Arial" w:cs="Arial"/>
                <w:sz w:val="20"/>
                <w:szCs w:val="20"/>
                <w:lang w:val="en-US" w:eastAsia="fr-FR"/>
              </w:rPr>
              <w:t>Hellemmes</w:t>
            </w:r>
          </w:p>
          <w:p w14:paraId="3A7D58F3" w14:textId="77777777" w:rsidR="005B2F1A" w:rsidRPr="00E707C5" w:rsidRDefault="005B2F1A" w:rsidP="005B2F1A">
            <w:pPr>
              <w:rPr>
                <w:rFonts w:ascii="Arial" w:hAnsi="Arial" w:cs="Arial"/>
                <w:sz w:val="20"/>
                <w:szCs w:val="20"/>
                <w:lang w:val="en-US" w:eastAsia="fr-FR"/>
              </w:rPr>
            </w:pPr>
            <w:r w:rsidRPr="00E707C5">
              <w:rPr>
                <w:rFonts w:ascii="Arial" w:hAnsi="Arial" w:cs="Arial"/>
                <w:sz w:val="20"/>
                <w:szCs w:val="20"/>
                <w:lang w:val="en-US" w:eastAsia="fr-FR"/>
              </w:rPr>
              <w:t>Hem</w:t>
            </w:r>
          </w:p>
          <w:p w14:paraId="75CA2DBA" w14:textId="77777777" w:rsidR="005B2F1A" w:rsidRPr="00CE546D" w:rsidRDefault="005B2F1A" w:rsidP="005B2F1A">
            <w:pPr>
              <w:rPr>
                <w:rFonts w:ascii="Arial" w:hAnsi="Arial" w:cs="Arial"/>
                <w:sz w:val="20"/>
                <w:szCs w:val="20"/>
                <w:lang w:eastAsia="fr-FR"/>
              </w:rPr>
            </w:pPr>
            <w:r w:rsidRPr="00CE546D">
              <w:rPr>
                <w:rFonts w:ascii="Arial" w:hAnsi="Arial" w:cs="Arial"/>
                <w:sz w:val="20"/>
                <w:szCs w:val="20"/>
                <w:lang w:eastAsia="fr-FR"/>
              </w:rPr>
              <w:t>Herlies</w:t>
            </w:r>
          </w:p>
          <w:p w14:paraId="68493566" w14:textId="77777777" w:rsidR="005B2F1A" w:rsidRPr="00CE546D" w:rsidRDefault="005B2F1A" w:rsidP="005B2F1A">
            <w:pPr>
              <w:rPr>
                <w:rFonts w:ascii="Arial" w:hAnsi="Arial" w:cs="Arial"/>
                <w:sz w:val="20"/>
                <w:szCs w:val="20"/>
                <w:lang w:eastAsia="fr-FR"/>
              </w:rPr>
            </w:pPr>
            <w:r w:rsidRPr="00CE546D">
              <w:rPr>
                <w:rFonts w:ascii="Arial" w:hAnsi="Arial" w:cs="Arial"/>
                <w:sz w:val="20"/>
                <w:szCs w:val="20"/>
                <w:lang w:eastAsia="fr-FR"/>
              </w:rPr>
              <w:t>Houplin-Ancoisne</w:t>
            </w:r>
          </w:p>
          <w:p w14:paraId="5B927B92"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Houplines</w:t>
            </w:r>
          </w:p>
          <w:p w14:paraId="1D9B7100"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Illies</w:t>
            </w:r>
          </w:p>
          <w:p w14:paraId="6F4AC21F"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Lambersart</w:t>
            </w:r>
          </w:p>
          <w:p w14:paraId="22061726"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Lannoy</w:t>
            </w:r>
          </w:p>
          <w:p w14:paraId="5EB2D842"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Leers</w:t>
            </w:r>
          </w:p>
          <w:p w14:paraId="0E1F3272"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Lesquin</w:t>
            </w:r>
          </w:p>
          <w:p w14:paraId="5DDF0A6A"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Lezennes</w:t>
            </w:r>
          </w:p>
          <w:p w14:paraId="509F7DE4"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Linselles</w:t>
            </w:r>
          </w:p>
          <w:p w14:paraId="71BF1333" w14:textId="77777777" w:rsidR="005B2F1A" w:rsidRDefault="005B2F1A" w:rsidP="005B2F1A">
            <w:pPr>
              <w:rPr>
                <w:rFonts w:ascii="Arial" w:hAnsi="Arial" w:cs="Arial"/>
                <w:sz w:val="20"/>
                <w:szCs w:val="20"/>
                <w:lang w:eastAsia="fr-FR"/>
              </w:rPr>
            </w:pPr>
            <w:r w:rsidRPr="00E707C5">
              <w:rPr>
                <w:rFonts w:ascii="Arial" w:hAnsi="Arial" w:cs="Arial"/>
                <w:sz w:val="20"/>
                <w:szCs w:val="20"/>
                <w:lang w:eastAsia="fr-FR"/>
              </w:rPr>
              <w:t>Lompret</w:t>
            </w:r>
          </w:p>
          <w:p w14:paraId="11AD7790" w14:textId="4A5090D3" w:rsidR="0035783E" w:rsidRPr="00E707C5" w:rsidRDefault="0035783E" w:rsidP="005B2F1A">
            <w:pPr>
              <w:rPr>
                <w:rFonts w:ascii="Arial" w:hAnsi="Arial" w:cs="Arial"/>
                <w:sz w:val="20"/>
                <w:szCs w:val="20"/>
                <w:lang w:eastAsia="fr-FR"/>
              </w:rPr>
            </w:pPr>
            <w:r>
              <w:rPr>
                <w:rFonts w:ascii="Arial" w:hAnsi="Arial" w:cs="Arial"/>
                <w:sz w:val="20"/>
                <w:szCs w:val="20"/>
                <w:lang w:eastAsia="fr-FR"/>
              </w:rPr>
              <w:t>Lomme</w:t>
            </w:r>
          </w:p>
        </w:tc>
        <w:tc>
          <w:tcPr>
            <w:tcW w:w="4905" w:type="dxa"/>
          </w:tcPr>
          <w:p w14:paraId="46D079B9"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Loos</w:t>
            </w:r>
          </w:p>
          <w:p w14:paraId="46DA80B4"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Lys-lez-Lannoy</w:t>
            </w:r>
          </w:p>
          <w:p w14:paraId="478852B4" w14:textId="77777777" w:rsidR="005B2F1A" w:rsidRDefault="005B2F1A" w:rsidP="005B2F1A">
            <w:pPr>
              <w:rPr>
                <w:rFonts w:ascii="Arial" w:hAnsi="Arial" w:cs="Arial"/>
                <w:sz w:val="20"/>
                <w:szCs w:val="20"/>
                <w:lang w:eastAsia="fr-FR"/>
              </w:rPr>
            </w:pPr>
            <w:r w:rsidRPr="00E707C5">
              <w:rPr>
                <w:rFonts w:ascii="Arial" w:hAnsi="Arial" w:cs="Arial"/>
                <w:sz w:val="20"/>
                <w:szCs w:val="20"/>
                <w:lang w:eastAsia="fr-FR"/>
              </w:rPr>
              <w:t>La Madeleine</w:t>
            </w:r>
          </w:p>
          <w:p w14:paraId="53D9B103" w14:textId="58775222" w:rsidR="005B2F1A" w:rsidRPr="00E707C5" w:rsidRDefault="0035783E" w:rsidP="005B2F1A">
            <w:pPr>
              <w:rPr>
                <w:rFonts w:ascii="Arial" w:hAnsi="Arial" w:cs="Arial"/>
                <w:sz w:val="20"/>
                <w:szCs w:val="20"/>
                <w:lang w:eastAsia="fr-FR"/>
              </w:rPr>
            </w:pPr>
            <w:r>
              <w:rPr>
                <w:rFonts w:ascii="Arial" w:hAnsi="Arial" w:cs="Arial"/>
                <w:sz w:val="20"/>
                <w:szCs w:val="20"/>
                <w:lang w:eastAsia="fr-FR"/>
              </w:rPr>
              <w:t>Le Maisnil</w:t>
            </w:r>
          </w:p>
          <w:p w14:paraId="61688FF6"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Marcq-en-Barœul</w:t>
            </w:r>
          </w:p>
          <w:p w14:paraId="0367C256"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Marquette-lez-Lille</w:t>
            </w:r>
          </w:p>
          <w:p w14:paraId="3E971B49"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Marquillies</w:t>
            </w:r>
          </w:p>
          <w:p w14:paraId="45FE8248"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Mons-en-Barœul</w:t>
            </w:r>
          </w:p>
          <w:p w14:paraId="4FD8D7ED"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Mouvaux</w:t>
            </w:r>
          </w:p>
          <w:p w14:paraId="4CE07BC9"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Neuville-en-Ferrain</w:t>
            </w:r>
          </w:p>
          <w:p w14:paraId="5AF99BF2"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Noyelles-lès-Seclin</w:t>
            </w:r>
          </w:p>
          <w:p w14:paraId="34E06928"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Pérenchies</w:t>
            </w:r>
          </w:p>
          <w:p w14:paraId="202EFFFF"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Péronne-en-Mélantois</w:t>
            </w:r>
          </w:p>
          <w:p w14:paraId="461F92A8" w14:textId="77777777" w:rsidR="005B2F1A" w:rsidRDefault="005B2F1A" w:rsidP="005B2F1A">
            <w:pPr>
              <w:rPr>
                <w:rFonts w:ascii="Arial" w:hAnsi="Arial" w:cs="Arial"/>
                <w:sz w:val="20"/>
                <w:szCs w:val="20"/>
                <w:lang w:eastAsia="fr-FR"/>
              </w:rPr>
            </w:pPr>
            <w:r w:rsidRPr="00E707C5">
              <w:rPr>
                <w:rFonts w:ascii="Arial" w:hAnsi="Arial" w:cs="Arial"/>
                <w:sz w:val="20"/>
                <w:szCs w:val="20"/>
                <w:lang w:eastAsia="fr-FR"/>
              </w:rPr>
              <w:t>Prémesques</w:t>
            </w:r>
          </w:p>
          <w:p w14:paraId="318B582F" w14:textId="49C2D69E" w:rsidR="0035783E" w:rsidRPr="00E707C5" w:rsidRDefault="0035783E" w:rsidP="005B2F1A">
            <w:pPr>
              <w:rPr>
                <w:rFonts w:ascii="Arial" w:hAnsi="Arial" w:cs="Arial"/>
                <w:sz w:val="20"/>
                <w:szCs w:val="20"/>
                <w:lang w:eastAsia="fr-FR"/>
              </w:rPr>
            </w:pPr>
            <w:r>
              <w:rPr>
                <w:rFonts w:ascii="Arial" w:hAnsi="Arial" w:cs="Arial"/>
                <w:sz w:val="20"/>
                <w:szCs w:val="20"/>
                <w:lang w:eastAsia="fr-FR"/>
              </w:rPr>
              <w:t>Provin</w:t>
            </w:r>
          </w:p>
          <w:p w14:paraId="444A19A3" w14:textId="77777777" w:rsidR="005B2F1A" w:rsidRDefault="005B2F1A" w:rsidP="005B2F1A">
            <w:pPr>
              <w:rPr>
                <w:rFonts w:ascii="Arial" w:hAnsi="Arial" w:cs="Arial"/>
                <w:sz w:val="20"/>
                <w:szCs w:val="20"/>
                <w:lang w:eastAsia="fr-FR"/>
              </w:rPr>
            </w:pPr>
            <w:r w:rsidRPr="00E707C5">
              <w:rPr>
                <w:rFonts w:ascii="Arial" w:hAnsi="Arial" w:cs="Arial"/>
                <w:sz w:val="20"/>
                <w:szCs w:val="20"/>
                <w:lang w:eastAsia="fr-FR"/>
              </w:rPr>
              <w:t>Quesnoy-sur-Deûle</w:t>
            </w:r>
          </w:p>
          <w:p w14:paraId="69C65D8D" w14:textId="77777777" w:rsidR="005B2F1A" w:rsidRPr="00605628" w:rsidRDefault="005B2F1A" w:rsidP="005B2F1A">
            <w:pPr>
              <w:autoSpaceDE w:val="0"/>
              <w:autoSpaceDN w:val="0"/>
              <w:adjustRightInd w:val="0"/>
              <w:rPr>
                <w:rFonts w:ascii="Arial" w:hAnsi="Arial" w:cs="Arial"/>
                <w:b/>
              </w:rPr>
            </w:pPr>
            <w:r>
              <w:rPr>
                <w:rFonts w:ascii="Arial" w:hAnsi="Arial" w:cs="Arial"/>
                <w:sz w:val="21"/>
                <w:szCs w:val="21"/>
              </w:rPr>
              <w:t>Radinghem-en-Weppes</w:t>
            </w:r>
          </w:p>
          <w:p w14:paraId="79FFD42B"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Ronchin</w:t>
            </w:r>
          </w:p>
          <w:p w14:paraId="667B6FAD"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Roncq</w:t>
            </w:r>
          </w:p>
          <w:p w14:paraId="28783C01"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Roubaix</w:t>
            </w:r>
          </w:p>
          <w:p w14:paraId="27A2CB61"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Sailly-lez-Lannoy</w:t>
            </w:r>
          </w:p>
          <w:p w14:paraId="2B6119FD"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Sainghin-en-Mélantois</w:t>
            </w:r>
          </w:p>
          <w:p w14:paraId="472EB8E8"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Sainghin-en-Weppes</w:t>
            </w:r>
          </w:p>
          <w:p w14:paraId="66786662" w14:textId="453A2EF3" w:rsidR="005B2F1A" w:rsidRPr="00E707C5" w:rsidRDefault="0035783E" w:rsidP="005B2F1A">
            <w:pPr>
              <w:rPr>
                <w:rFonts w:ascii="Arial" w:hAnsi="Arial" w:cs="Arial"/>
                <w:sz w:val="20"/>
                <w:szCs w:val="20"/>
                <w:lang w:eastAsia="fr-FR"/>
              </w:rPr>
            </w:pPr>
            <w:r w:rsidRPr="00E707C5">
              <w:rPr>
                <w:rFonts w:ascii="Arial" w:hAnsi="Arial" w:cs="Arial"/>
                <w:sz w:val="20"/>
                <w:szCs w:val="20"/>
                <w:lang w:eastAsia="fr-FR"/>
              </w:rPr>
              <w:t>Saint-André-Lez-Lille</w:t>
            </w:r>
          </w:p>
          <w:p w14:paraId="33FCB018"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Salomé</w:t>
            </w:r>
          </w:p>
          <w:p w14:paraId="7FFC512C"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Santes</w:t>
            </w:r>
          </w:p>
          <w:p w14:paraId="0DC2F7A1"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Seclin</w:t>
            </w:r>
          </w:p>
          <w:p w14:paraId="0BA28BAC"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Sequedin</w:t>
            </w:r>
          </w:p>
          <w:p w14:paraId="75D4F117"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Templemars</w:t>
            </w:r>
          </w:p>
          <w:p w14:paraId="0531F49F"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Toufflers</w:t>
            </w:r>
          </w:p>
          <w:p w14:paraId="68823593"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Tourcoing</w:t>
            </w:r>
          </w:p>
          <w:p w14:paraId="664E42FC"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Tressin</w:t>
            </w:r>
          </w:p>
          <w:p w14:paraId="636C9DAE"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Vendeville</w:t>
            </w:r>
          </w:p>
          <w:p w14:paraId="58E9F7C6"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Verlinghem</w:t>
            </w:r>
          </w:p>
          <w:p w14:paraId="22D33F6C"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Villeneuve-d'Ascq</w:t>
            </w:r>
          </w:p>
          <w:p w14:paraId="1D34D992" w14:textId="77777777" w:rsidR="005B2F1A" w:rsidRPr="00E707C5" w:rsidRDefault="005B2F1A" w:rsidP="005B2F1A">
            <w:pPr>
              <w:rPr>
                <w:rFonts w:ascii="Arial" w:hAnsi="Arial" w:cs="Arial"/>
                <w:sz w:val="20"/>
                <w:szCs w:val="20"/>
                <w:lang w:val="en-US" w:eastAsia="fr-FR"/>
              </w:rPr>
            </w:pPr>
            <w:r w:rsidRPr="00E707C5">
              <w:rPr>
                <w:rFonts w:ascii="Arial" w:hAnsi="Arial" w:cs="Arial"/>
                <w:sz w:val="20"/>
                <w:szCs w:val="20"/>
                <w:lang w:val="en-US" w:eastAsia="fr-FR"/>
              </w:rPr>
              <w:t>Wambrechies</w:t>
            </w:r>
          </w:p>
          <w:p w14:paraId="0F8B6685" w14:textId="77777777" w:rsidR="005B2F1A" w:rsidRPr="00E707C5" w:rsidRDefault="005B2F1A" w:rsidP="005B2F1A">
            <w:pPr>
              <w:rPr>
                <w:rFonts w:ascii="Arial" w:hAnsi="Arial" w:cs="Arial"/>
                <w:sz w:val="20"/>
                <w:szCs w:val="20"/>
                <w:lang w:val="en-US" w:eastAsia="fr-FR"/>
              </w:rPr>
            </w:pPr>
            <w:r w:rsidRPr="00E707C5">
              <w:rPr>
                <w:rFonts w:ascii="Arial" w:hAnsi="Arial" w:cs="Arial"/>
                <w:sz w:val="20"/>
                <w:szCs w:val="20"/>
                <w:lang w:val="en-US" w:eastAsia="fr-FR"/>
              </w:rPr>
              <w:t>Warneton</w:t>
            </w:r>
          </w:p>
          <w:p w14:paraId="71E8C3CC" w14:textId="77777777" w:rsidR="005B2F1A" w:rsidRPr="00E707C5" w:rsidRDefault="005B2F1A" w:rsidP="005B2F1A">
            <w:pPr>
              <w:rPr>
                <w:rFonts w:ascii="Arial" w:hAnsi="Arial" w:cs="Arial"/>
                <w:sz w:val="20"/>
                <w:szCs w:val="20"/>
                <w:lang w:val="en-US" w:eastAsia="fr-FR"/>
              </w:rPr>
            </w:pPr>
            <w:r w:rsidRPr="00E707C5">
              <w:rPr>
                <w:rFonts w:ascii="Arial" w:hAnsi="Arial" w:cs="Arial"/>
                <w:sz w:val="20"/>
                <w:szCs w:val="20"/>
                <w:lang w:val="en-US" w:eastAsia="fr-FR"/>
              </w:rPr>
              <w:t>Wasquehal</w:t>
            </w:r>
          </w:p>
          <w:p w14:paraId="09AC4DE4" w14:textId="77777777" w:rsidR="005B2F1A" w:rsidRPr="00E707C5" w:rsidRDefault="005B2F1A" w:rsidP="005B2F1A">
            <w:pPr>
              <w:rPr>
                <w:rFonts w:ascii="Arial" w:hAnsi="Arial" w:cs="Arial"/>
                <w:sz w:val="20"/>
                <w:szCs w:val="20"/>
                <w:lang w:val="en-US" w:eastAsia="fr-FR"/>
              </w:rPr>
            </w:pPr>
            <w:r w:rsidRPr="00E707C5">
              <w:rPr>
                <w:rFonts w:ascii="Arial" w:hAnsi="Arial" w:cs="Arial"/>
                <w:sz w:val="20"/>
                <w:szCs w:val="20"/>
                <w:lang w:val="en-US" w:eastAsia="fr-FR"/>
              </w:rPr>
              <w:t>Wattignies</w:t>
            </w:r>
          </w:p>
          <w:p w14:paraId="3234E325" w14:textId="77777777" w:rsidR="005B2F1A" w:rsidRPr="00E707C5" w:rsidRDefault="005B2F1A" w:rsidP="005B2F1A">
            <w:pPr>
              <w:rPr>
                <w:rFonts w:ascii="Arial" w:hAnsi="Arial" w:cs="Arial"/>
                <w:sz w:val="20"/>
                <w:szCs w:val="20"/>
                <w:lang w:val="en-US" w:eastAsia="fr-FR"/>
              </w:rPr>
            </w:pPr>
            <w:r w:rsidRPr="00E707C5">
              <w:rPr>
                <w:rFonts w:ascii="Arial" w:hAnsi="Arial" w:cs="Arial"/>
                <w:sz w:val="20"/>
                <w:szCs w:val="20"/>
                <w:lang w:val="en-US" w:eastAsia="fr-FR"/>
              </w:rPr>
              <w:t>Wattrelos</w:t>
            </w:r>
          </w:p>
          <w:p w14:paraId="31FAC893" w14:textId="77777777" w:rsidR="005B2F1A" w:rsidRPr="00E707C5" w:rsidRDefault="005B2F1A" w:rsidP="005B2F1A">
            <w:pPr>
              <w:rPr>
                <w:rFonts w:ascii="Arial" w:hAnsi="Arial" w:cs="Arial"/>
                <w:sz w:val="20"/>
                <w:szCs w:val="20"/>
                <w:lang w:val="en-US" w:eastAsia="fr-FR"/>
              </w:rPr>
            </w:pPr>
            <w:r w:rsidRPr="00E707C5">
              <w:rPr>
                <w:rFonts w:ascii="Arial" w:hAnsi="Arial" w:cs="Arial"/>
                <w:sz w:val="20"/>
                <w:szCs w:val="20"/>
                <w:lang w:val="en-US" w:eastAsia="fr-FR"/>
              </w:rPr>
              <w:t>Wavrin</w:t>
            </w:r>
          </w:p>
          <w:p w14:paraId="7CED89D6"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Wervicq-Sud</w:t>
            </w:r>
          </w:p>
          <w:p w14:paraId="3FCDE029"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Wicres</w:t>
            </w:r>
          </w:p>
          <w:p w14:paraId="581D63D4" w14:textId="77777777" w:rsidR="005B2F1A" w:rsidRPr="00E707C5" w:rsidRDefault="005B2F1A" w:rsidP="005B2F1A">
            <w:pPr>
              <w:rPr>
                <w:rFonts w:ascii="Arial" w:hAnsi="Arial" w:cs="Arial"/>
                <w:sz w:val="20"/>
                <w:szCs w:val="20"/>
                <w:lang w:eastAsia="fr-FR"/>
              </w:rPr>
            </w:pPr>
            <w:r w:rsidRPr="00E707C5">
              <w:rPr>
                <w:rFonts w:ascii="Arial" w:hAnsi="Arial" w:cs="Arial"/>
                <w:sz w:val="20"/>
                <w:szCs w:val="20"/>
                <w:lang w:eastAsia="fr-FR"/>
              </w:rPr>
              <w:t>Willems</w:t>
            </w:r>
          </w:p>
        </w:tc>
      </w:tr>
    </w:tbl>
    <w:p w14:paraId="17E53794" w14:textId="77777777" w:rsidR="00605628" w:rsidRPr="00605628" w:rsidRDefault="00605628" w:rsidP="00605628"/>
    <w:sectPr w:rsidR="00605628" w:rsidRPr="00605628" w:rsidSect="00661D18">
      <w:footerReference w:type="default" r:id="rId15"/>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BA770" w14:textId="77777777" w:rsidR="008413A2" w:rsidRDefault="008413A2" w:rsidP="00E707C5">
      <w:pPr>
        <w:spacing w:after="0" w:line="240" w:lineRule="auto"/>
      </w:pPr>
      <w:r>
        <w:separator/>
      </w:r>
    </w:p>
  </w:endnote>
  <w:endnote w:type="continuationSeparator" w:id="0">
    <w:p w14:paraId="45E0F827" w14:textId="77777777" w:rsidR="008413A2" w:rsidRDefault="008413A2" w:rsidP="00E7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522149"/>
      <w:docPartObj>
        <w:docPartGallery w:val="Page Numbers (Bottom of Page)"/>
        <w:docPartUnique/>
      </w:docPartObj>
    </w:sdtPr>
    <w:sdtEndPr/>
    <w:sdtContent>
      <w:p w14:paraId="216A0DF4" w14:textId="08566947" w:rsidR="004329FB" w:rsidRDefault="004329FB">
        <w:pPr>
          <w:pStyle w:val="Pieddepage"/>
          <w:jc w:val="right"/>
        </w:pPr>
        <w:r>
          <w:fldChar w:fldCharType="begin"/>
        </w:r>
        <w:r>
          <w:instrText>PAGE   \* MERGEFORMAT</w:instrText>
        </w:r>
        <w:r>
          <w:fldChar w:fldCharType="separate"/>
        </w:r>
        <w:r w:rsidR="007D38DB">
          <w:rPr>
            <w:noProof/>
          </w:rPr>
          <w:t>6</w:t>
        </w:r>
        <w:r>
          <w:fldChar w:fldCharType="end"/>
        </w:r>
      </w:p>
    </w:sdtContent>
  </w:sdt>
  <w:p w14:paraId="7F11AF98" w14:textId="77777777" w:rsidR="004329FB" w:rsidRDefault="004329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7381" w14:textId="77777777" w:rsidR="008413A2" w:rsidRDefault="008413A2" w:rsidP="00E707C5">
      <w:pPr>
        <w:spacing w:after="0" w:line="240" w:lineRule="auto"/>
      </w:pPr>
      <w:r>
        <w:separator/>
      </w:r>
    </w:p>
  </w:footnote>
  <w:footnote w:type="continuationSeparator" w:id="0">
    <w:p w14:paraId="0441E511" w14:textId="77777777" w:rsidR="008413A2" w:rsidRDefault="008413A2" w:rsidP="00E70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E01"/>
    <w:multiLevelType w:val="hybridMultilevel"/>
    <w:tmpl w:val="49A6C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480706"/>
    <w:multiLevelType w:val="hybridMultilevel"/>
    <w:tmpl w:val="BDFC11C2"/>
    <w:lvl w:ilvl="0" w:tplc="171A8B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32BC4"/>
    <w:multiLevelType w:val="hybridMultilevel"/>
    <w:tmpl w:val="511ADB82"/>
    <w:lvl w:ilvl="0" w:tplc="C74E7D06">
      <w:start w:val="1"/>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DD34C2"/>
    <w:multiLevelType w:val="hybridMultilevel"/>
    <w:tmpl w:val="5672B802"/>
    <w:lvl w:ilvl="0" w:tplc="E2603F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8170FE"/>
    <w:multiLevelType w:val="hybridMultilevel"/>
    <w:tmpl w:val="0608BFF2"/>
    <w:lvl w:ilvl="0" w:tplc="0418623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EB3B76"/>
    <w:multiLevelType w:val="hybridMultilevel"/>
    <w:tmpl w:val="DF602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651014"/>
    <w:multiLevelType w:val="hybridMultilevel"/>
    <w:tmpl w:val="E6A84240"/>
    <w:lvl w:ilvl="0" w:tplc="DAEE6C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D5786F"/>
    <w:multiLevelType w:val="hybridMultilevel"/>
    <w:tmpl w:val="162A9D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19327A"/>
    <w:multiLevelType w:val="hybridMultilevel"/>
    <w:tmpl w:val="8AEE396C"/>
    <w:lvl w:ilvl="0" w:tplc="2FC273E2">
      <w:start w:val="1"/>
      <w:numFmt w:val="bullet"/>
      <w:lvlText w:val="-"/>
      <w:lvlJc w:val="left"/>
      <w:pPr>
        <w:ind w:left="1068" w:hanging="360"/>
      </w:pPr>
      <w:rPr>
        <w:rFonts w:ascii="Arial" w:eastAsia="Calibri" w:hAnsi="Arial" w:cs="Arial" w:hint="default"/>
        <w:color w:val="auto"/>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1B607AB"/>
    <w:multiLevelType w:val="hybridMultilevel"/>
    <w:tmpl w:val="B772FF72"/>
    <w:lvl w:ilvl="0" w:tplc="0418623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AF03D4"/>
    <w:multiLevelType w:val="hybridMultilevel"/>
    <w:tmpl w:val="2BEC4C4E"/>
    <w:lvl w:ilvl="0" w:tplc="E2603F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3C6F99"/>
    <w:multiLevelType w:val="hybridMultilevel"/>
    <w:tmpl w:val="151AD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3C7A91"/>
    <w:multiLevelType w:val="hybridMultilevel"/>
    <w:tmpl w:val="0F50D138"/>
    <w:lvl w:ilvl="0" w:tplc="29063B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33756E"/>
    <w:multiLevelType w:val="hybridMultilevel"/>
    <w:tmpl w:val="BCC8DCEA"/>
    <w:lvl w:ilvl="0" w:tplc="0418623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F93211"/>
    <w:multiLevelType w:val="hybridMultilevel"/>
    <w:tmpl w:val="3FC03D4C"/>
    <w:lvl w:ilvl="0" w:tplc="302EC7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6517A0"/>
    <w:multiLevelType w:val="hybridMultilevel"/>
    <w:tmpl w:val="06AA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CD2547"/>
    <w:multiLevelType w:val="hybridMultilevel"/>
    <w:tmpl w:val="B6F66F8A"/>
    <w:lvl w:ilvl="0" w:tplc="E2603F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7"/>
  </w:num>
  <w:num w:numId="5">
    <w:abstractNumId w:val="3"/>
  </w:num>
  <w:num w:numId="6">
    <w:abstractNumId w:val="2"/>
  </w:num>
  <w:num w:numId="7">
    <w:abstractNumId w:val="10"/>
  </w:num>
  <w:num w:numId="8">
    <w:abstractNumId w:val="16"/>
  </w:num>
  <w:num w:numId="9">
    <w:abstractNumId w:val="1"/>
  </w:num>
  <w:num w:numId="10">
    <w:abstractNumId w:val="13"/>
  </w:num>
  <w:num w:numId="11">
    <w:abstractNumId w:val="9"/>
  </w:num>
  <w:num w:numId="12">
    <w:abstractNumId w:val="15"/>
  </w:num>
  <w:num w:numId="13">
    <w:abstractNumId w:val="11"/>
  </w:num>
  <w:num w:numId="14">
    <w:abstractNumId w:val="4"/>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26"/>
    <w:rsid w:val="00000B57"/>
    <w:rsid w:val="00011DDB"/>
    <w:rsid w:val="000139F1"/>
    <w:rsid w:val="00030804"/>
    <w:rsid w:val="000420F0"/>
    <w:rsid w:val="0005133E"/>
    <w:rsid w:val="0007278C"/>
    <w:rsid w:val="00081FDD"/>
    <w:rsid w:val="00133CA3"/>
    <w:rsid w:val="00150D10"/>
    <w:rsid w:val="00174586"/>
    <w:rsid w:val="0017503E"/>
    <w:rsid w:val="001826D3"/>
    <w:rsid w:val="001D01D9"/>
    <w:rsid w:val="001D09C4"/>
    <w:rsid w:val="001D35B4"/>
    <w:rsid w:val="001E398B"/>
    <w:rsid w:val="001E7011"/>
    <w:rsid w:val="002043A6"/>
    <w:rsid w:val="002143FD"/>
    <w:rsid w:val="00246322"/>
    <w:rsid w:val="00253869"/>
    <w:rsid w:val="002A72A8"/>
    <w:rsid w:val="002E232F"/>
    <w:rsid w:val="002F498E"/>
    <w:rsid w:val="0030509F"/>
    <w:rsid w:val="0031010C"/>
    <w:rsid w:val="00337035"/>
    <w:rsid w:val="0035783E"/>
    <w:rsid w:val="003942B2"/>
    <w:rsid w:val="003A01C5"/>
    <w:rsid w:val="003C2644"/>
    <w:rsid w:val="003C3E70"/>
    <w:rsid w:val="0040729E"/>
    <w:rsid w:val="004329FB"/>
    <w:rsid w:val="004521FD"/>
    <w:rsid w:val="00455F0D"/>
    <w:rsid w:val="00461F39"/>
    <w:rsid w:val="00466698"/>
    <w:rsid w:val="00483794"/>
    <w:rsid w:val="004B3517"/>
    <w:rsid w:val="004C0087"/>
    <w:rsid w:val="004C2F7E"/>
    <w:rsid w:val="004C3501"/>
    <w:rsid w:val="004D5226"/>
    <w:rsid w:val="005063B3"/>
    <w:rsid w:val="00552373"/>
    <w:rsid w:val="00590F42"/>
    <w:rsid w:val="0059123E"/>
    <w:rsid w:val="005B2F1A"/>
    <w:rsid w:val="005B4D9D"/>
    <w:rsid w:val="005D2091"/>
    <w:rsid w:val="005D62AF"/>
    <w:rsid w:val="005E7180"/>
    <w:rsid w:val="005F11E0"/>
    <w:rsid w:val="00601B2D"/>
    <w:rsid w:val="00605628"/>
    <w:rsid w:val="00606FCC"/>
    <w:rsid w:val="0061296F"/>
    <w:rsid w:val="00654A8F"/>
    <w:rsid w:val="00654F48"/>
    <w:rsid w:val="00661D18"/>
    <w:rsid w:val="00667EC2"/>
    <w:rsid w:val="00671E2D"/>
    <w:rsid w:val="0067536B"/>
    <w:rsid w:val="0068383E"/>
    <w:rsid w:val="006B2866"/>
    <w:rsid w:val="006C21AC"/>
    <w:rsid w:val="006F4A0F"/>
    <w:rsid w:val="007004A2"/>
    <w:rsid w:val="00700AEB"/>
    <w:rsid w:val="00711D80"/>
    <w:rsid w:val="00737D74"/>
    <w:rsid w:val="00742829"/>
    <w:rsid w:val="00744A5D"/>
    <w:rsid w:val="00754814"/>
    <w:rsid w:val="00757613"/>
    <w:rsid w:val="00757B40"/>
    <w:rsid w:val="0077294F"/>
    <w:rsid w:val="00773D3E"/>
    <w:rsid w:val="007B191E"/>
    <w:rsid w:val="007B1C96"/>
    <w:rsid w:val="007C0C96"/>
    <w:rsid w:val="007C72B5"/>
    <w:rsid w:val="007D38DB"/>
    <w:rsid w:val="007D4347"/>
    <w:rsid w:val="007E04F8"/>
    <w:rsid w:val="007E104D"/>
    <w:rsid w:val="007E3F58"/>
    <w:rsid w:val="008346E4"/>
    <w:rsid w:val="008373F0"/>
    <w:rsid w:val="008413A2"/>
    <w:rsid w:val="008A20C3"/>
    <w:rsid w:val="008B47BE"/>
    <w:rsid w:val="008B653F"/>
    <w:rsid w:val="008B7B85"/>
    <w:rsid w:val="008D2AA2"/>
    <w:rsid w:val="009122EB"/>
    <w:rsid w:val="00963B66"/>
    <w:rsid w:val="00981E6B"/>
    <w:rsid w:val="00986D91"/>
    <w:rsid w:val="009A47C4"/>
    <w:rsid w:val="009A72A9"/>
    <w:rsid w:val="009B0887"/>
    <w:rsid w:val="009B37DB"/>
    <w:rsid w:val="009D4B3F"/>
    <w:rsid w:val="00A0423C"/>
    <w:rsid w:val="00A0741F"/>
    <w:rsid w:val="00A1006C"/>
    <w:rsid w:val="00A21CDA"/>
    <w:rsid w:val="00A27ED2"/>
    <w:rsid w:val="00AA0D3D"/>
    <w:rsid w:val="00AF108D"/>
    <w:rsid w:val="00B05A83"/>
    <w:rsid w:val="00B06126"/>
    <w:rsid w:val="00B45B22"/>
    <w:rsid w:val="00B71F99"/>
    <w:rsid w:val="00BA2C22"/>
    <w:rsid w:val="00BD1128"/>
    <w:rsid w:val="00BD3C6F"/>
    <w:rsid w:val="00BD41C1"/>
    <w:rsid w:val="00BD425F"/>
    <w:rsid w:val="00BD4F98"/>
    <w:rsid w:val="00BD7907"/>
    <w:rsid w:val="00C07B37"/>
    <w:rsid w:val="00C12AE0"/>
    <w:rsid w:val="00C135B7"/>
    <w:rsid w:val="00C27662"/>
    <w:rsid w:val="00C327EC"/>
    <w:rsid w:val="00C63CB4"/>
    <w:rsid w:val="00C7328A"/>
    <w:rsid w:val="00C82324"/>
    <w:rsid w:val="00C92138"/>
    <w:rsid w:val="00CA717E"/>
    <w:rsid w:val="00CA73D4"/>
    <w:rsid w:val="00CC2788"/>
    <w:rsid w:val="00CE43A2"/>
    <w:rsid w:val="00CE546D"/>
    <w:rsid w:val="00CF6E01"/>
    <w:rsid w:val="00D33ACA"/>
    <w:rsid w:val="00D34C5F"/>
    <w:rsid w:val="00D552EC"/>
    <w:rsid w:val="00D61865"/>
    <w:rsid w:val="00D7076F"/>
    <w:rsid w:val="00DB59FC"/>
    <w:rsid w:val="00E27D06"/>
    <w:rsid w:val="00E52A06"/>
    <w:rsid w:val="00E55D0E"/>
    <w:rsid w:val="00E707C5"/>
    <w:rsid w:val="00E70E14"/>
    <w:rsid w:val="00EE6823"/>
    <w:rsid w:val="00F067A1"/>
    <w:rsid w:val="00F15277"/>
    <w:rsid w:val="00F21247"/>
    <w:rsid w:val="00F32F16"/>
    <w:rsid w:val="00F65D5B"/>
    <w:rsid w:val="00F814F5"/>
    <w:rsid w:val="00FC189D"/>
    <w:rsid w:val="00FC37FB"/>
    <w:rsid w:val="00FC3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8811"/>
  <w15:docId w15:val="{FA5CA93B-4ACA-4EB8-B6C3-443AB2AC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26"/>
  </w:style>
  <w:style w:type="paragraph" w:styleId="Titre1">
    <w:name w:val="heading 1"/>
    <w:basedOn w:val="Normal"/>
    <w:next w:val="Normal"/>
    <w:link w:val="Titre1Car"/>
    <w:uiPriority w:val="9"/>
    <w:qFormat/>
    <w:rsid w:val="00432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6126"/>
    <w:pPr>
      <w:ind w:left="720"/>
      <w:contextualSpacing/>
    </w:pPr>
  </w:style>
  <w:style w:type="paragraph" w:customStyle="1" w:styleId="Default">
    <w:name w:val="Default"/>
    <w:rsid w:val="00B06126"/>
    <w:pPr>
      <w:autoSpaceDE w:val="0"/>
      <w:autoSpaceDN w:val="0"/>
      <w:adjustRightInd w:val="0"/>
      <w:spacing w:after="0" w:line="240" w:lineRule="auto"/>
    </w:pPr>
    <w:rPr>
      <w:rFonts w:ascii="Verdana" w:hAnsi="Verdana" w:cs="Verdana"/>
      <w:color w:val="000000"/>
      <w:sz w:val="24"/>
      <w:szCs w:val="24"/>
    </w:rPr>
  </w:style>
  <w:style w:type="character" w:customStyle="1" w:styleId="st1">
    <w:name w:val="st1"/>
    <w:basedOn w:val="Policepardfaut"/>
    <w:rsid w:val="00B06126"/>
  </w:style>
  <w:style w:type="table" w:styleId="Grilledutableau">
    <w:name w:val="Table Grid"/>
    <w:basedOn w:val="TableauNormal"/>
    <w:uiPriority w:val="59"/>
    <w:rsid w:val="00B061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6126"/>
    <w:rPr>
      <w:color w:val="0000FF" w:themeColor="hyperlink"/>
      <w:u w:val="single"/>
    </w:rPr>
  </w:style>
  <w:style w:type="table" w:customStyle="1" w:styleId="Grilledutableau1">
    <w:name w:val="Grille du tableau1"/>
    <w:basedOn w:val="TableauNormal"/>
    <w:next w:val="Grilledutableau"/>
    <w:uiPriority w:val="59"/>
    <w:rsid w:val="00B061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707C5"/>
    <w:pPr>
      <w:tabs>
        <w:tab w:val="center" w:pos="4536"/>
        <w:tab w:val="right" w:pos="9072"/>
      </w:tabs>
      <w:spacing w:after="0" w:line="240" w:lineRule="auto"/>
    </w:pPr>
  </w:style>
  <w:style w:type="character" w:customStyle="1" w:styleId="En-tteCar">
    <w:name w:val="En-tête Car"/>
    <w:basedOn w:val="Policepardfaut"/>
    <w:link w:val="En-tte"/>
    <w:uiPriority w:val="99"/>
    <w:rsid w:val="00E707C5"/>
  </w:style>
  <w:style w:type="paragraph" w:styleId="Pieddepage">
    <w:name w:val="footer"/>
    <w:basedOn w:val="Normal"/>
    <w:link w:val="PieddepageCar"/>
    <w:uiPriority w:val="99"/>
    <w:unhideWhenUsed/>
    <w:rsid w:val="00E707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7C5"/>
  </w:style>
  <w:style w:type="character" w:customStyle="1" w:styleId="Titre1Car">
    <w:name w:val="Titre 1 Car"/>
    <w:basedOn w:val="Policepardfaut"/>
    <w:link w:val="Titre1"/>
    <w:uiPriority w:val="9"/>
    <w:rsid w:val="004329FB"/>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05133E"/>
    <w:pPr>
      <w:tabs>
        <w:tab w:val="right" w:leader="dot" w:pos="9062"/>
      </w:tabs>
      <w:spacing w:after="100"/>
    </w:pPr>
    <w:rPr>
      <w:rFonts w:ascii="Century Gothic" w:hAnsi="Century Gothic" w:cs="Arial"/>
      <w:noProof/>
    </w:rPr>
  </w:style>
  <w:style w:type="paragraph" w:styleId="En-ttedetabledesmatires">
    <w:name w:val="TOC Heading"/>
    <w:basedOn w:val="Titre1"/>
    <w:next w:val="Normal"/>
    <w:uiPriority w:val="39"/>
    <w:unhideWhenUsed/>
    <w:qFormat/>
    <w:rsid w:val="004329FB"/>
    <w:pPr>
      <w:outlineLvl w:val="9"/>
    </w:pPr>
    <w:rPr>
      <w:lang w:eastAsia="fr-FR"/>
    </w:rPr>
  </w:style>
  <w:style w:type="paragraph" w:styleId="Textedebulles">
    <w:name w:val="Balloon Text"/>
    <w:basedOn w:val="Normal"/>
    <w:link w:val="TextedebullesCar"/>
    <w:uiPriority w:val="99"/>
    <w:semiHidden/>
    <w:unhideWhenUsed/>
    <w:rsid w:val="00432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9FB"/>
    <w:rPr>
      <w:rFonts w:ascii="Tahoma" w:hAnsi="Tahoma" w:cs="Tahoma"/>
      <w:sz w:val="16"/>
      <w:szCs w:val="16"/>
    </w:rPr>
  </w:style>
  <w:style w:type="character" w:styleId="Marquedecommentaire">
    <w:name w:val="annotation reference"/>
    <w:basedOn w:val="Policepardfaut"/>
    <w:uiPriority w:val="99"/>
    <w:semiHidden/>
    <w:unhideWhenUsed/>
    <w:rsid w:val="00B71F99"/>
    <w:rPr>
      <w:sz w:val="16"/>
      <w:szCs w:val="16"/>
    </w:rPr>
  </w:style>
  <w:style w:type="paragraph" w:styleId="Commentaire">
    <w:name w:val="annotation text"/>
    <w:basedOn w:val="Normal"/>
    <w:link w:val="CommentaireCar"/>
    <w:uiPriority w:val="99"/>
    <w:semiHidden/>
    <w:unhideWhenUsed/>
    <w:rsid w:val="00B71F99"/>
    <w:pPr>
      <w:spacing w:line="240" w:lineRule="auto"/>
    </w:pPr>
    <w:rPr>
      <w:sz w:val="20"/>
      <w:szCs w:val="20"/>
    </w:rPr>
  </w:style>
  <w:style w:type="character" w:customStyle="1" w:styleId="CommentaireCar">
    <w:name w:val="Commentaire Car"/>
    <w:basedOn w:val="Policepardfaut"/>
    <w:link w:val="Commentaire"/>
    <w:uiPriority w:val="99"/>
    <w:semiHidden/>
    <w:rsid w:val="00B71F99"/>
    <w:rPr>
      <w:sz w:val="20"/>
      <w:szCs w:val="20"/>
    </w:rPr>
  </w:style>
  <w:style w:type="paragraph" w:styleId="Objetducommentaire">
    <w:name w:val="annotation subject"/>
    <w:basedOn w:val="Commentaire"/>
    <w:next w:val="Commentaire"/>
    <w:link w:val="ObjetducommentaireCar"/>
    <w:uiPriority w:val="99"/>
    <w:semiHidden/>
    <w:unhideWhenUsed/>
    <w:rsid w:val="00B71F99"/>
    <w:rPr>
      <w:b/>
      <w:bCs/>
    </w:rPr>
  </w:style>
  <w:style w:type="character" w:customStyle="1" w:styleId="ObjetducommentaireCar">
    <w:name w:val="Objet du commentaire Car"/>
    <w:basedOn w:val="CommentaireCar"/>
    <w:link w:val="Objetducommentaire"/>
    <w:uiPriority w:val="99"/>
    <w:semiHidden/>
    <w:rsid w:val="00B71F99"/>
    <w:rPr>
      <w:b/>
      <w:bCs/>
      <w:sz w:val="20"/>
      <w:szCs w:val="20"/>
    </w:rPr>
  </w:style>
  <w:style w:type="paragraph" w:styleId="TM2">
    <w:name w:val="toc 2"/>
    <w:basedOn w:val="Normal"/>
    <w:next w:val="Normal"/>
    <w:autoRedefine/>
    <w:uiPriority w:val="39"/>
    <w:unhideWhenUsed/>
    <w:rsid w:val="003C3E70"/>
    <w:pPr>
      <w:spacing w:after="100" w:line="259" w:lineRule="auto"/>
      <w:ind w:left="220"/>
    </w:pPr>
    <w:rPr>
      <w:rFonts w:eastAsiaTheme="minorEastAsia" w:cs="Times New Roman"/>
      <w:lang w:eastAsia="fr-FR"/>
    </w:rPr>
  </w:style>
  <w:style w:type="paragraph" w:styleId="TM3">
    <w:name w:val="toc 3"/>
    <w:basedOn w:val="Normal"/>
    <w:next w:val="Normal"/>
    <w:autoRedefine/>
    <w:uiPriority w:val="39"/>
    <w:unhideWhenUsed/>
    <w:rsid w:val="003C3E70"/>
    <w:pPr>
      <w:spacing w:after="100" w:line="259" w:lineRule="auto"/>
      <w:ind w:left="440"/>
    </w:pPr>
    <w:rPr>
      <w:rFonts w:eastAsiaTheme="minorEastAsia" w:cs="Times New Roman"/>
      <w:lang w:eastAsia="fr-FR"/>
    </w:rPr>
  </w:style>
  <w:style w:type="paragraph" w:customStyle="1" w:styleId="paragraph">
    <w:name w:val="paragraph"/>
    <w:basedOn w:val="Normal"/>
    <w:rsid w:val="004C00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4C0087"/>
  </w:style>
  <w:style w:type="character" w:customStyle="1" w:styleId="eop">
    <w:name w:val="eop"/>
    <w:basedOn w:val="Policepardfaut"/>
    <w:rsid w:val="004C0087"/>
  </w:style>
  <w:style w:type="character" w:customStyle="1" w:styleId="spellingerror">
    <w:name w:val="spellingerror"/>
    <w:basedOn w:val="Policepardfaut"/>
    <w:rsid w:val="004C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1357">
      <w:bodyDiv w:val="1"/>
      <w:marLeft w:val="0"/>
      <w:marRight w:val="0"/>
      <w:marTop w:val="0"/>
      <w:marBottom w:val="0"/>
      <w:divBdr>
        <w:top w:val="none" w:sz="0" w:space="0" w:color="auto"/>
        <w:left w:val="none" w:sz="0" w:space="0" w:color="auto"/>
        <w:bottom w:val="none" w:sz="0" w:space="0" w:color="auto"/>
        <w:right w:val="none" w:sz="0" w:space="0" w:color="auto"/>
      </w:divBdr>
    </w:div>
    <w:div w:id="1062025612">
      <w:bodyDiv w:val="1"/>
      <w:marLeft w:val="0"/>
      <w:marRight w:val="0"/>
      <w:marTop w:val="0"/>
      <w:marBottom w:val="0"/>
      <w:divBdr>
        <w:top w:val="none" w:sz="0" w:space="0" w:color="auto"/>
        <w:left w:val="none" w:sz="0" w:space="0" w:color="auto"/>
        <w:bottom w:val="none" w:sz="0" w:space="0" w:color="auto"/>
        <w:right w:val="none" w:sz="0" w:space="0" w:color="auto"/>
      </w:divBdr>
    </w:div>
    <w:div w:id="1466508990">
      <w:bodyDiv w:val="1"/>
      <w:marLeft w:val="0"/>
      <w:marRight w:val="0"/>
      <w:marTop w:val="0"/>
      <w:marBottom w:val="0"/>
      <w:divBdr>
        <w:top w:val="none" w:sz="0" w:space="0" w:color="auto"/>
        <w:left w:val="none" w:sz="0" w:space="0" w:color="auto"/>
        <w:bottom w:val="none" w:sz="0" w:space="0" w:color="auto"/>
        <w:right w:val="none" w:sz="0" w:space="0" w:color="auto"/>
      </w:divBdr>
    </w:div>
    <w:div w:id="1928730517">
      <w:bodyDiv w:val="1"/>
      <w:marLeft w:val="0"/>
      <w:marRight w:val="0"/>
      <w:marTop w:val="0"/>
      <w:marBottom w:val="0"/>
      <w:divBdr>
        <w:top w:val="none" w:sz="0" w:space="0" w:color="auto"/>
        <w:left w:val="none" w:sz="0" w:space="0" w:color="auto"/>
        <w:bottom w:val="none" w:sz="0" w:space="0" w:color="auto"/>
        <w:right w:val="none" w:sz="0" w:space="0" w:color="auto"/>
      </w:divBdr>
      <w:divsChild>
        <w:div w:id="1215703071">
          <w:marLeft w:val="0"/>
          <w:marRight w:val="0"/>
          <w:marTop w:val="0"/>
          <w:marBottom w:val="0"/>
          <w:divBdr>
            <w:top w:val="none" w:sz="0" w:space="0" w:color="auto"/>
            <w:left w:val="none" w:sz="0" w:space="0" w:color="auto"/>
            <w:bottom w:val="none" w:sz="0" w:space="0" w:color="auto"/>
            <w:right w:val="none" w:sz="0" w:space="0" w:color="auto"/>
          </w:divBdr>
        </w:div>
        <w:div w:id="1110705512">
          <w:marLeft w:val="0"/>
          <w:marRight w:val="0"/>
          <w:marTop w:val="0"/>
          <w:marBottom w:val="0"/>
          <w:divBdr>
            <w:top w:val="none" w:sz="0" w:space="0" w:color="auto"/>
            <w:left w:val="none" w:sz="0" w:space="0" w:color="auto"/>
            <w:bottom w:val="none" w:sz="0" w:space="0" w:color="auto"/>
            <w:right w:val="none" w:sz="0" w:space="0" w:color="auto"/>
          </w:divBdr>
        </w:div>
        <w:div w:id="36511723">
          <w:marLeft w:val="0"/>
          <w:marRight w:val="0"/>
          <w:marTop w:val="0"/>
          <w:marBottom w:val="0"/>
          <w:divBdr>
            <w:top w:val="none" w:sz="0" w:space="0" w:color="auto"/>
            <w:left w:val="none" w:sz="0" w:space="0" w:color="auto"/>
            <w:bottom w:val="none" w:sz="0" w:space="0" w:color="auto"/>
            <w:right w:val="none" w:sz="0" w:space="0" w:color="auto"/>
          </w:divBdr>
        </w:div>
        <w:div w:id="61484934">
          <w:marLeft w:val="0"/>
          <w:marRight w:val="0"/>
          <w:marTop w:val="0"/>
          <w:marBottom w:val="0"/>
          <w:divBdr>
            <w:top w:val="none" w:sz="0" w:space="0" w:color="auto"/>
            <w:left w:val="none" w:sz="0" w:space="0" w:color="auto"/>
            <w:bottom w:val="none" w:sz="0" w:space="0" w:color="auto"/>
            <w:right w:val="none" w:sz="0" w:space="0" w:color="auto"/>
          </w:divBdr>
        </w:div>
        <w:div w:id="1142233920">
          <w:marLeft w:val="0"/>
          <w:marRight w:val="0"/>
          <w:marTop w:val="0"/>
          <w:marBottom w:val="0"/>
          <w:divBdr>
            <w:top w:val="none" w:sz="0" w:space="0" w:color="auto"/>
            <w:left w:val="none" w:sz="0" w:space="0" w:color="auto"/>
            <w:bottom w:val="none" w:sz="0" w:space="0" w:color="auto"/>
            <w:right w:val="none" w:sz="0" w:space="0" w:color="auto"/>
          </w:divBdr>
        </w:div>
        <w:div w:id="1965382048">
          <w:marLeft w:val="0"/>
          <w:marRight w:val="0"/>
          <w:marTop w:val="0"/>
          <w:marBottom w:val="0"/>
          <w:divBdr>
            <w:top w:val="none" w:sz="0" w:space="0" w:color="auto"/>
            <w:left w:val="none" w:sz="0" w:space="0" w:color="auto"/>
            <w:bottom w:val="none" w:sz="0" w:space="0" w:color="auto"/>
            <w:right w:val="none" w:sz="0" w:space="0" w:color="auto"/>
          </w:divBdr>
        </w:div>
        <w:div w:id="2041709640">
          <w:marLeft w:val="0"/>
          <w:marRight w:val="0"/>
          <w:marTop w:val="0"/>
          <w:marBottom w:val="0"/>
          <w:divBdr>
            <w:top w:val="none" w:sz="0" w:space="0" w:color="auto"/>
            <w:left w:val="none" w:sz="0" w:space="0" w:color="auto"/>
            <w:bottom w:val="none" w:sz="0" w:space="0" w:color="auto"/>
            <w:right w:val="none" w:sz="0" w:space="0" w:color="auto"/>
          </w:divBdr>
        </w:div>
        <w:div w:id="1183662583">
          <w:marLeft w:val="0"/>
          <w:marRight w:val="0"/>
          <w:marTop w:val="0"/>
          <w:marBottom w:val="0"/>
          <w:divBdr>
            <w:top w:val="none" w:sz="0" w:space="0" w:color="auto"/>
            <w:left w:val="none" w:sz="0" w:space="0" w:color="auto"/>
            <w:bottom w:val="none" w:sz="0" w:space="0" w:color="auto"/>
            <w:right w:val="none" w:sz="0" w:space="0" w:color="auto"/>
          </w:divBdr>
        </w:div>
        <w:div w:id="938953126">
          <w:marLeft w:val="0"/>
          <w:marRight w:val="0"/>
          <w:marTop w:val="0"/>
          <w:marBottom w:val="0"/>
          <w:divBdr>
            <w:top w:val="none" w:sz="0" w:space="0" w:color="auto"/>
            <w:left w:val="none" w:sz="0" w:space="0" w:color="auto"/>
            <w:bottom w:val="none" w:sz="0" w:space="0" w:color="auto"/>
            <w:right w:val="none" w:sz="0" w:space="0" w:color="auto"/>
          </w:divBdr>
        </w:div>
        <w:div w:id="332031194">
          <w:marLeft w:val="0"/>
          <w:marRight w:val="0"/>
          <w:marTop w:val="0"/>
          <w:marBottom w:val="0"/>
          <w:divBdr>
            <w:top w:val="none" w:sz="0" w:space="0" w:color="auto"/>
            <w:left w:val="none" w:sz="0" w:space="0" w:color="auto"/>
            <w:bottom w:val="none" w:sz="0" w:space="0" w:color="auto"/>
            <w:right w:val="none" w:sz="0" w:space="0" w:color="auto"/>
          </w:divBdr>
        </w:div>
        <w:div w:id="41628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ectdonneesperso@lillemetropol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llemetropol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dechets@lillemetropo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_Doc_Classement_1 xmlns="http://schemas.microsoft.com/sharepoint/v3/fields">
      <Terms xmlns="http://schemas.microsoft.com/office/infopath/2007/PartnerControls">
        <TermInfo xmlns="http://schemas.microsoft.com/office/infopath/2007/PartnerControls">
          <TermName xmlns="http://schemas.microsoft.com/office/infopath/2007/PartnerControls">Règlement</TermName>
          <TermId xmlns="http://schemas.microsoft.com/office/infopath/2007/PartnerControls">52e42fc5-eadc-4565-baa4-bd3e1f476464</TermId>
        </TermInfo>
      </Terms>
    </LM_Doc_Classement_1>
    <LM_Doc_Lieu_1 xmlns="http://schemas.microsoft.com/sharepoint/v3/fields">
      <Terms xmlns="http://schemas.microsoft.com/office/infopath/2007/PartnerControls"/>
    </LM_Doc_Lieu_1>
    <LM_Doc_MotCle_1 xmlns="http://schemas.microsoft.com/sharepoint/v3/fields">
      <Terms xmlns="http://schemas.microsoft.com/office/infopath/2007/PartnerControls">
        <TermInfo xmlns="http://schemas.microsoft.com/office/infopath/2007/PartnerControls">
          <TermName xmlns="http://schemas.microsoft.com/office/infopath/2007/PartnerControls">Prévention</TermName>
          <TermId xmlns="http://schemas.microsoft.com/office/infopath/2007/PartnerControls">469004e4-cd48-434f-990e-00ffdb972e55</TermId>
        </TermInfo>
      </Terms>
    </LM_Doc_MotCle_1>
    <EliseDate xmlns="F91CDC34-31AA-4841-AFC0-24C2564C3892" xsi:nil="true"/>
    <EliseChrono xmlns="F91CDC34-31AA-4841-AFC0-24C2564C3892" xsi:nil="true"/>
    <LM_Doc_DureeDeVie xmlns="F91CDC34-31AA-4841-AFC0-24C2564C3892">5 ans</LM_Doc_DureeDeVie>
    <EliseUrl xmlns="F91CDC34-31AA-4841-AFC0-24C2564C3892">
      <Url xsi:nil="true"/>
      <Description xsi:nil="true"/>
    </EliseUrl>
    <LM_Doc_ActionArchivage xmlns="F91CDC34-31AA-4841-AFC0-24C2564C3892">Archivage</LM_Doc_ActionArchivage>
    <LM_AuteurLibre xmlns="F91CDC34-31AA-4841-AFC0-24C2564C3892" xsi:nil="true"/>
    <LM_Droits xmlns="F91CDC34-31AA-4841-AFC0-24C2564C3892">Mission Emploi</LM_Droits>
    <LM_ContributeurExterne xmlns="F91CDC34-31AA-4841-AFC0-24C2564C3892" xsi:nil="true"/>
    <LM_Relation xmlns="F91CDC34-31AA-4841-AFC0-24C2564C3892">
      <Url xsi:nil="true"/>
      <Description xsi:nil="true"/>
    </LM_Relation>
    <LM_Taille xmlns="F91CDC34-31AA-4841-AFC0-24C2564C3892" xsi:nil="true"/>
    <LM_DateEnregistrement xmlns="F91CDC34-31AA-4841-AFC0-24C2564C3892">2016-10-24T22:00:00+00:00</LM_DateEnregistrement>
    <LM_Identifiant xmlns="F91CDC34-31AA-4841-AFC0-24C2564C3892" xsi:nil="true"/>
    <TaxCatchAll xmlns="b0550137-6183-48a3-b5c8-ffaa673694d4">
      <Value>82</Value>
      <Value>1</Value>
    </TaxCatchAll>
    <LM_Editeur xmlns="F91CDC34-31AA-4841-AFC0-24C2564C3892">Mission Emploi</LM_Editeur>
    <LM_Auteur xmlns="F91CDC34-31AA-4841-AFC0-24C2564C3892">
      <UserInfo>
        <DisplayName>spt-admin-pplane</DisplayName>
        <AccountId>34</AccountId>
        <AccountType/>
      </UserInfo>
    </LM_Auteur>
    <LM_Source xmlns="F91CDC34-31AA-4841-AFC0-24C2564C3892">
      <Url xsi:nil="true"/>
      <Description xsi:nil="true"/>
    </LM_Source>
    <LM_Contributeur xmlns="F91CDC34-31AA-4841-AFC0-24C2564C3892">
      <UserInfo>
        <DisplayName>spt-admin-pplane</DisplayName>
        <AccountId>34</AccountId>
        <AccountType/>
      </UserInfo>
    </LM_Contributeur>
    <LM_Resume xmlns="F91CDC34-31AA-4841-AFC0-24C2564C3892"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872BE4C4885E924BBE1FC7A26B05F172" ma:contentTypeVersion="17" ma:contentTypeDescription="Type de contenu Documents LM" ma:contentTypeScope="" ma:versionID="0e02396355cd6bc5f9a43ee3cd39baae">
  <xsd:schema xmlns:xsd="http://www.w3.org/2001/XMLSchema" xmlns:xs="http://www.w3.org/2001/XMLSchema" xmlns:p="http://schemas.microsoft.com/office/2006/metadata/properties" xmlns:ns1="http://schemas.microsoft.com/sharepoint/v3" xmlns:ns2="F91CDC34-31AA-4841-AFC0-24C2564C3892" xmlns:ns3="http://schemas.microsoft.com/sharepoint/v3/fields" xmlns:ns4="b0550137-6183-48a3-b5c8-ffaa673694d4" targetNamespace="http://schemas.microsoft.com/office/2006/metadata/properties" ma:root="true" ma:fieldsID="9b4ce3c8ccaf15ee3ab9bf495fc54616" ns1:_="" ns2:_="" ns3:_="" ns4:_="">
    <xsd:import namespace="http://schemas.microsoft.com/sharepoint/v3"/>
    <xsd:import namespace="F91CDC34-31AA-4841-AFC0-24C2564C3892"/>
    <xsd:import namespace="http://schemas.microsoft.com/sharepoint/v3/fields"/>
    <xsd:import namespace="b0550137-6183-48a3-b5c8-ffaa673694d4"/>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1:AverageRating" minOccurs="0"/>
                <xsd:element ref="ns1:RatingCount" minOccurs="0"/>
                <xsd:element ref="ns1:RatedBy" minOccurs="0"/>
                <xsd:element ref="ns1:Ratings" minOccurs="0"/>
                <xsd:element ref="ns1:LikesCount" minOccurs="0"/>
                <xsd:element ref="ns1:LikedBy" minOccurs="0"/>
                <xsd:element ref="ns4:TaxCatchAll" minOccurs="0"/>
                <xsd:element ref="ns2:EliseDate" minOccurs="0"/>
                <xsd:element ref="ns2:EliseChrono" minOccurs="0"/>
                <xsd:element ref="ns2:Elis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8" nillable="true" ma:displayName="Évaluation (0-5)" ma:decimals="2" ma:description="Valeur moyenne de toutes les évaluations envoyées" ma:internalName="AverageRating" ma:readOnly="true">
      <xsd:simpleType>
        <xsd:restriction base="dms:Number"/>
      </xsd:simpleType>
    </xsd:element>
    <xsd:element name="RatingCount" ma:index="29" nillable="true" ma:displayName="Nombre d’évaluations" ma:decimals="0" ma:description="Nombre d’évaluations envoyées" ma:internalName="RatingCount" ma:readOnly="true">
      <xsd:simpleType>
        <xsd:restriction base="dms:Number"/>
      </xsd:simpleType>
    </xsd:element>
    <xsd:element name="RatedBy" ma:index="30"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1" nillable="true" ma:displayName="Évaluation des utilisateurs" ma:description="Évaluation des utilisateurs pour l'élément" ma:hidden="true" ma:internalName="Ratings">
      <xsd:simpleType>
        <xsd:restriction base="dms:Note"/>
      </xsd:simpleType>
    </xsd:element>
    <xsd:element name="LikesCount" ma:index="32" nillable="true" ma:displayName="Nombre de « Je recommande »" ma:internalName="LikesCount">
      <xsd:simpleType>
        <xsd:restriction base="dms:Unknown"/>
      </xsd:simpleType>
    </xsd:element>
    <xsd:element name="LikedBy" ma:index="33"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1CDC34-31AA-4841-AFC0-24C2564C3892"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ma:readOnly="false">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Date" ma:index="35" nillable="true" ma:displayName="EliseDate" ma:internalName="EliseDate">
      <xsd:simpleType>
        <xsd:restriction base="dms:DateTime"/>
      </xsd:simpleType>
    </xsd:element>
    <xsd:element name="EliseChrono" ma:index="36" nillable="true" ma:displayName="EliseChrono" ma:internalName="EliseChrono">
      <xsd:simpleType>
        <xsd:restriction base="dms:Text"/>
      </xsd:simpleType>
    </xsd:element>
    <xsd:element name="EliseUrl" ma:index="37"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taxonomyMulti="true"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50137-6183-48a3-b5c8-ffaa673694d4"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7d45607e-f23c-40bf-9406-99f8a491139a}" ma:internalName="TaxCatchAll" ma:showField="CatchAllData" ma:web="b0550137-6183-48a3-b5c8-ffaa67369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34DC-9CD5-4AB7-86A9-4C768E576FF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550137-6183-48a3-b5c8-ffaa673694d4"/>
    <ds:schemaRef ds:uri="F91CDC34-31AA-4841-AFC0-24C2564C3892"/>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8CC6639-04CC-4950-9670-5821B67F5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CDC34-31AA-4841-AFC0-24C2564C3892"/>
    <ds:schemaRef ds:uri="http://schemas.microsoft.com/sharepoint/v3/fields"/>
    <ds:schemaRef ds:uri="b0550137-6183-48a3-b5c8-ffaa6736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CC679-24F1-4693-990C-852D96EEA20F}">
  <ds:schemaRefs>
    <ds:schemaRef ds:uri="http://schemas.microsoft.com/sharepoint/v3/contenttype/forms"/>
  </ds:schemaRefs>
</ds:datastoreItem>
</file>

<file path=customXml/itemProps4.xml><?xml version="1.0" encoding="utf-8"?>
<ds:datastoreItem xmlns:ds="http://schemas.openxmlformats.org/officeDocument/2006/customXml" ds:itemID="{4E298595-B7D3-4F3C-AE5B-D9B122CD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1775</Words>
  <Characters>9766</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appel à candidature compostage partagé</vt:lpstr>
    </vt:vector>
  </TitlesOfParts>
  <Company>Lille Metropole</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 compostage partagé</dc:title>
  <dc:creator>LOISON Lea</dc:creator>
  <cp:lastModifiedBy>CARDON Cecile</cp:lastModifiedBy>
  <cp:revision>2</cp:revision>
  <cp:lastPrinted>2018-10-18T14:12:00Z</cp:lastPrinted>
  <dcterms:created xsi:type="dcterms:W3CDTF">2021-09-09T13:57:00Z</dcterms:created>
  <dcterms:modified xsi:type="dcterms:W3CDTF">2021-09-09T13:57:00Z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_Doc_Lieu">
    <vt:lpwstr/>
  </property>
  <property fmtid="{D5CDD505-2E9C-101B-9397-08002B2CF9AE}" pid="3" name="ContentTypeId">
    <vt:lpwstr>0x010100F845AE67FD694770A9119A97FB6AF2EA00872BE4C4885E924BBE1FC7A26B05F172</vt:lpwstr>
  </property>
  <property fmtid="{D5CDD505-2E9C-101B-9397-08002B2CF9AE}" pid="4" name="LM_Doc_MotCle">
    <vt:lpwstr>1;#Prévention|469004e4-cd48-434f-990e-00ffdb972e55</vt:lpwstr>
  </property>
  <property fmtid="{D5CDD505-2E9C-101B-9397-08002B2CF9AE}" pid="5" name="LM_Doc_Classement">
    <vt:lpwstr>82;#Règlement|52e42fc5-eadc-4565-baa4-bd3e1f476464</vt:lpwstr>
  </property>
</Properties>
</file>